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5C" w:rsidRDefault="009C685C" w:rsidP="009C685C">
      <w:pPr>
        <w:keepNext/>
        <w:widowControl w:val="0"/>
        <w:overflowPunct w:val="0"/>
        <w:autoSpaceDE w:val="0"/>
        <w:autoSpaceDN w:val="0"/>
        <w:adjustRightInd w:val="0"/>
        <w:spacing w:beforeLines="40" w:before="96" w:afterLines="40" w:after="96" w:line="240" w:lineRule="auto"/>
        <w:ind w:left="2835" w:hanging="2835"/>
        <w:jc w:val="both"/>
        <w:textAlignment w:val="baseline"/>
        <w:outlineLvl w:val="2"/>
        <w:rPr>
          <w:rFonts w:ascii="Arial" w:eastAsia="Times New Roman" w:hAnsi="Arial" w:cs="Arial"/>
          <w:b/>
          <w:bCs/>
          <w:noProof/>
          <w:lang w:eastAsia="pl-PL"/>
        </w:rPr>
      </w:pPr>
      <w:bookmarkStart w:id="0" w:name="_Toc213748005"/>
      <w:bookmarkStart w:id="1" w:name="_Toc424890970"/>
      <w:bookmarkStart w:id="2" w:name="_Toc449656742"/>
      <w:bookmarkStart w:id="3" w:name="_Toc457592683"/>
      <w:r>
        <w:rPr>
          <w:rFonts w:ascii="Arial" w:eastAsia="Times New Roman" w:hAnsi="Arial" w:cs="Arial"/>
          <w:b/>
          <w:bCs/>
          <w:noProof/>
          <w:lang w:eastAsia="pl-PL"/>
        </w:rPr>
        <w:t>Projektuj i buduj</w:t>
      </w:r>
    </w:p>
    <w:p w:rsidR="009C685C" w:rsidRDefault="009C685C" w:rsidP="009C685C">
      <w:pPr>
        <w:keepNext/>
        <w:widowControl w:val="0"/>
        <w:overflowPunct w:val="0"/>
        <w:autoSpaceDE w:val="0"/>
        <w:autoSpaceDN w:val="0"/>
        <w:adjustRightInd w:val="0"/>
        <w:spacing w:beforeLines="40" w:before="96" w:afterLines="40" w:after="96" w:line="240" w:lineRule="auto"/>
        <w:ind w:left="2835" w:hanging="2835"/>
        <w:jc w:val="both"/>
        <w:textAlignment w:val="baseline"/>
        <w:outlineLvl w:val="2"/>
        <w:rPr>
          <w:rFonts w:ascii="Arial" w:eastAsia="Times New Roman" w:hAnsi="Arial" w:cs="Arial"/>
          <w:b/>
          <w:bCs/>
          <w:noProof/>
          <w:lang w:eastAsia="pl-PL"/>
        </w:rPr>
      </w:pPr>
    </w:p>
    <w:p w:rsidR="009C685C" w:rsidRPr="009C685C" w:rsidRDefault="009C685C" w:rsidP="009C685C">
      <w:pPr>
        <w:keepNext/>
        <w:widowControl w:val="0"/>
        <w:overflowPunct w:val="0"/>
        <w:autoSpaceDE w:val="0"/>
        <w:autoSpaceDN w:val="0"/>
        <w:adjustRightInd w:val="0"/>
        <w:spacing w:beforeLines="40" w:before="96" w:afterLines="40" w:after="96" w:line="240" w:lineRule="auto"/>
        <w:ind w:left="2835" w:hanging="2835"/>
        <w:jc w:val="both"/>
        <w:textAlignment w:val="baseline"/>
        <w:outlineLvl w:val="2"/>
        <w:rPr>
          <w:rFonts w:ascii="Arial" w:eastAsia="Times New Roman" w:hAnsi="Arial" w:cs="Arial"/>
          <w:b/>
          <w:bCs/>
          <w:noProof/>
          <w:lang w:eastAsia="pl-PL"/>
        </w:rPr>
      </w:pPr>
      <w:r w:rsidRPr="009C685C">
        <w:rPr>
          <w:rFonts w:ascii="Arial" w:eastAsia="Times New Roman" w:hAnsi="Arial" w:cs="Arial"/>
          <w:b/>
          <w:bCs/>
          <w:noProof/>
          <w:lang w:eastAsia="pl-PL"/>
        </w:rPr>
        <w:t>SubKLAUZULA 14.2</w:t>
      </w:r>
      <w:r w:rsidRPr="009C685C">
        <w:rPr>
          <w:rFonts w:ascii="Arial" w:eastAsia="Times New Roman" w:hAnsi="Arial" w:cs="Arial"/>
          <w:b/>
          <w:bCs/>
          <w:noProof/>
          <w:lang w:eastAsia="pl-PL"/>
        </w:rPr>
        <w:tab/>
      </w:r>
      <w:r w:rsidRPr="009C685C">
        <w:rPr>
          <w:rFonts w:ascii="Arial" w:eastAsia="Times New Roman" w:hAnsi="Arial" w:cs="Arial"/>
          <w:b/>
          <w:bCs/>
          <w:noProof/>
          <w:lang w:eastAsia="pl-PL"/>
        </w:rPr>
        <w:tab/>
        <w:t>PŁATNOŚĆ ZALICZKOWA</w:t>
      </w:r>
      <w:bookmarkEnd w:id="0"/>
      <w:bookmarkEnd w:id="1"/>
      <w:bookmarkEnd w:id="2"/>
      <w:r w:rsidRPr="009C685C">
        <w:rPr>
          <w:rFonts w:ascii="Arial" w:eastAsia="Times New Roman" w:hAnsi="Arial" w:cs="Arial"/>
          <w:b/>
          <w:bCs/>
          <w:noProof/>
          <w:lang w:eastAsia="pl-PL"/>
        </w:rPr>
        <w:t>*</w:t>
      </w:r>
      <w:bookmarkEnd w:id="3"/>
    </w:p>
    <w:p w:rsidR="009C685C" w:rsidRPr="009C685C" w:rsidRDefault="009C685C" w:rsidP="009C685C">
      <w:pPr>
        <w:spacing w:beforeLines="40" w:before="96" w:afterLines="40" w:after="96" w:line="240" w:lineRule="auto"/>
        <w:jc w:val="both"/>
        <w:rPr>
          <w:rFonts w:ascii="Arial" w:eastAsia="Calibri" w:hAnsi="Arial" w:cs="Arial"/>
        </w:rPr>
      </w:pPr>
      <w:r w:rsidRPr="009C685C">
        <w:rPr>
          <w:rFonts w:ascii="Arial" w:eastAsia="Calibri" w:hAnsi="Arial" w:cs="Arial"/>
        </w:rPr>
        <w:t xml:space="preserve">Usuwa się treść </w:t>
      </w:r>
      <w:proofErr w:type="spellStart"/>
      <w:r w:rsidRPr="009C685C">
        <w:rPr>
          <w:rFonts w:ascii="Arial" w:eastAsia="Calibri" w:hAnsi="Arial" w:cs="Arial"/>
        </w:rPr>
        <w:t>SubKLAUZULI</w:t>
      </w:r>
      <w:proofErr w:type="spellEnd"/>
      <w:r w:rsidRPr="009C685C">
        <w:rPr>
          <w:rFonts w:ascii="Arial" w:eastAsia="Calibri" w:hAnsi="Arial" w:cs="Arial"/>
        </w:rPr>
        <w:t xml:space="preserve"> i zastępuje następującą treścią:</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lang w:eastAsia="pl-PL"/>
        </w:rPr>
      </w:pPr>
      <w:r w:rsidRPr="009C685C">
        <w:rPr>
          <w:rFonts w:ascii="Arial" w:eastAsia="Times New Roman" w:hAnsi="Arial" w:cs="Arial"/>
          <w:lang w:eastAsia="pl-PL"/>
        </w:rPr>
        <w:t xml:space="preserve">Zamawiający udzieli Wykonawcy zaliczki w wysokości </w:t>
      </w:r>
      <w:r w:rsidRPr="009C685C">
        <w:rPr>
          <w:rFonts w:ascii="Arial" w:eastAsia="Times New Roman" w:hAnsi="Arial" w:cs="Arial"/>
          <w:color w:val="2E74B5" w:themeColor="accent1" w:themeShade="BF"/>
          <w:highlight w:val="yellow"/>
          <w:lang w:eastAsia="pl-PL"/>
        </w:rPr>
        <w:t>10%</w:t>
      </w:r>
      <w:r w:rsidRPr="009C685C">
        <w:rPr>
          <w:rFonts w:ascii="Arial" w:eastAsia="Times New Roman" w:hAnsi="Arial" w:cs="Arial"/>
          <w:lang w:eastAsia="pl-PL"/>
        </w:rPr>
        <w:t xml:space="preserve"> Zaakceptowanej Kwoty Kontraktowej, jeżeli  Wykonawca wystąpi o zaliczkę oraz przedstawi zabezpieczenie zaliczki zgodnie z postanowieniami niniejszej </w:t>
      </w:r>
      <w:proofErr w:type="spellStart"/>
      <w:r w:rsidRPr="009C685C">
        <w:rPr>
          <w:rFonts w:ascii="Arial" w:eastAsia="Times New Roman" w:hAnsi="Arial" w:cs="Arial"/>
          <w:lang w:eastAsia="pl-PL"/>
        </w:rPr>
        <w:t>SubKLAUZULI</w:t>
      </w:r>
      <w:proofErr w:type="spellEnd"/>
      <w:r w:rsidRPr="009C685C">
        <w:rPr>
          <w:rFonts w:ascii="Arial" w:eastAsia="Times New Roman" w:hAnsi="Arial" w:cs="Arial"/>
          <w:lang w:eastAsia="pl-PL"/>
        </w:rPr>
        <w:t>.</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lang w:eastAsia="pl-PL"/>
        </w:rPr>
      </w:pPr>
      <w:r w:rsidRPr="009C685C">
        <w:rPr>
          <w:rFonts w:ascii="Arial" w:eastAsia="Times New Roman" w:hAnsi="Arial" w:cs="Arial"/>
          <w:lang w:eastAsia="pl-PL"/>
        </w:rPr>
        <w:t xml:space="preserve">W terminie  21 dni od Daty Rozpoczęcia Wykonawca przekaże Zamawiającemu wniosek o wypłatę I raty zaliczki, wynoszącej </w:t>
      </w:r>
      <w:r w:rsidRPr="009C685C">
        <w:rPr>
          <w:rFonts w:ascii="Arial" w:eastAsia="Times New Roman" w:hAnsi="Arial" w:cs="Arial"/>
          <w:color w:val="2E74B5" w:themeColor="accent1" w:themeShade="BF"/>
          <w:highlight w:val="yellow"/>
          <w:lang w:eastAsia="pl-PL"/>
        </w:rPr>
        <w:t>3%</w:t>
      </w:r>
      <w:r w:rsidRPr="009C685C">
        <w:rPr>
          <w:rFonts w:ascii="Arial" w:eastAsia="Times New Roman" w:hAnsi="Arial" w:cs="Arial"/>
          <w:lang w:eastAsia="pl-PL"/>
        </w:rPr>
        <w:t xml:space="preserve"> Zaakceptowanej Kwoty Kontraktowej. We wniosku tym Wykonawca wskaże swój rachunek bankowy, na który dana rata zaliczki ma zostać wpłacona.  </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lang w:eastAsia="pl-PL"/>
        </w:rPr>
      </w:pPr>
      <w:r w:rsidRPr="009C685C">
        <w:rPr>
          <w:rFonts w:ascii="Arial" w:eastAsia="Times New Roman" w:hAnsi="Arial" w:cs="Arial"/>
          <w:lang w:eastAsia="pl-PL"/>
        </w:rPr>
        <w:t xml:space="preserve">Następnie, w terminie 21 dni od zaakceptowania przez Zamawiającego Projektu Budowlanego przedstawionego przez Wykonawcę, przekaże Zamawiającemu wniosek o wypłatę II raty zaliczki, wynoszącej </w:t>
      </w:r>
      <w:r w:rsidRPr="009C685C">
        <w:rPr>
          <w:rFonts w:ascii="Arial" w:eastAsia="Times New Roman" w:hAnsi="Arial" w:cs="Arial"/>
          <w:color w:val="2E74B5" w:themeColor="accent1" w:themeShade="BF"/>
          <w:highlight w:val="yellow"/>
          <w:lang w:eastAsia="pl-PL"/>
        </w:rPr>
        <w:t>7%</w:t>
      </w:r>
      <w:r w:rsidRPr="009C685C">
        <w:rPr>
          <w:rFonts w:ascii="Arial" w:eastAsia="Times New Roman" w:hAnsi="Arial" w:cs="Arial"/>
          <w:lang w:eastAsia="pl-PL"/>
        </w:rPr>
        <w:t xml:space="preserve"> Zaakceptowanej Kwoty Kontraktowej. We wniosku tym Wykonawca wskaże swój rachunek bankowy, na który dana rata zaliczki ma zostać wpłacona.  </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lang w:eastAsia="pl-PL"/>
        </w:rPr>
      </w:pPr>
      <w:r w:rsidRPr="009C685C">
        <w:rPr>
          <w:rFonts w:ascii="Arial" w:eastAsia="Times New Roman" w:hAnsi="Arial" w:cs="Arial"/>
          <w:lang w:eastAsia="pl-PL"/>
        </w:rPr>
        <w:t xml:space="preserve">Wypłata każdej raty zaliczki nastąpi w terminie 21 dni od daty złożenia wniosku przez Wykonawcę, z zastrzeżeniem jednak, że warunkiem wypłaty każdej z rat zaliczki będzie przedstawienie przez Wykonawcę zabezpieczenia spłaty danej raty zaliczki w formie gwarancji bankowej. </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lang w:eastAsia="pl-PL"/>
        </w:rPr>
      </w:pPr>
      <w:r w:rsidRPr="009C685C">
        <w:rPr>
          <w:rFonts w:ascii="Arial" w:eastAsia="Times New Roman" w:hAnsi="Arial" w:cs="Arial"/>
          <w:lang w:eastAsia="pl-PL"/>
        </w:rPr>
        <w:t>Treść gwarancji bankowej i podmiot ją wystawiający muszą zostać przed złożeniem gwarancji zaakceptowane przez Zamawiającego. Wzór gwarancji bankowej stanowi Załącznik Nr 6 do Warunków Szczególnych.</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sz w:val="20"/>
          <w:szCs w:val="20"/>
          <w:lang w:eastAsia="pl-PL"/>
        </w:rPr>
      </w:pPr>
      <w:r w:rsidRPr="009C685C">
        <w:rPr>
          <w:rFonts w:ascii="Arial" w:eastAsia="Times New Roman" w:hAnsi="Arial" w:cs="Arial"/>
          <w:lang w:eastAsia="pl-PL"/>
        </w:rPr>
        <w:t xml:space="preserve">Spłata zaliczki następować będzie w transzach poprzez potrącenia w Świadectwach Płatności, aż do spłaty całej udzielonej zaliczki, z zastrzeżeniem, że zakończenie procesu spłaty zaliczki zakończy się w momencie osiągnięcia zaawansowania z tytułu realizacji Umowy w wysokości 80 % Zaakceptowanej Kwoty Kontraktowej pomniejszonej o wartość Kwoty Warunkowej. Potrącenia te będą stanowić równowartość </w:t>
      </w:r>
      <w:r w:rsidRPr="009C685C">
        <w:rPr>
          <w:rFonts w:ascii="Arial" w:eastAsia="Times New Roman" w:hAnsi="Arial" w:cs="Arial"/>
          <w:color w:val="2E74B5" w:themeColor="accent1" w:themeShade="BF"/>
          <w:highlight w:val="yellow"/>
          <w:lang w:eastAsia="pl-PL"/>
        </w:rPr>
        <w:t>25 %</w:t>
      </w:r>
      <w:r w:rsidRPr="009C685C">
        <w:rPr>
          <w:rFonts w:ascii="Arial" w:eastAsia="Times New Roman" w:hAnsi="Arial" w:cs="Arial"/>
          <w:lang w:eastAsia="pl-PL"/>
        </w:rPr>
        <w:t xml:space="preserve"> poświadczonej przez Inżyniera kwoty kolejnych Świadectw Płatności. Proces zwrotu zaliczki rozpocznie się w oparciu o to Przejściowe Świadectwo Płatności, w ramach którego zaawansowanie z tytułu realizacji Umowy przekroczy wysokość </w:t>
      </w:r>
      <w:r w:rsidRPr="009C685C">
        <w:rPr>
          <w:rFonts w:ascii="Arial" w:eastAsia="Times New Roman" w:hAnsi="Arial" w:cs="Arial"/>
          <w:color w:val="2E74B5" w:themeColor="accent1" w:themeShade="BF"/>
          <w:highlight w:val="yellow"/>
          <w:lang w:eastAsia="pl-PL"/>
        </w:rPr>
        <w:t>30 %</w:t>
      </w:r>
      <w:r w:rsidRPr="009C685C">
        <w:rPr>
          <w:rFonts w:ascii="Arial" w:eastAsia="Times New Roman" w:hAnsi="Arial" w:cs="Arial"/>
          <w:lang w:eastAsia="pl-PL"/>
        </w:rPr>
        <w:t xml:space="preserve"> Zaakceptowanej Kwoty Kontraktowej pomniejszonej o wartość Kwoty Warunkowej. </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Times New Roman" w:eastAsia="Times New Roman" w:hAnsi="Times New Roman" w:cs="Times New Roman"/>
          <w:sz w:val="20"/>
          <w:szCs w:val="20"/>
          <w:lang w:eastAsia="pl-PL"/>
        </w:rPr>
      </w:pPr>
      <w:r w:rsidRPr="009C685C">
        <w:rPr>
          <w:rFonts w:ascii="Arial" w:eastAsia="Times New Roman" w:hAnsi="Arial" w:cs="Arial"/>
          <w:lang w:eastAsia="pl-PL"/>
        </w:rPr>
        <w:t xml:space="preserve">Wykonawca zapewni, że zabezpieczenie zwrotu kwoty wypłacanej zaliczki będzie ważne </w:t>
      </w:r>
      <w:r w:rsidRPr="009C685C">
        <w:rPr>
          <w:rFonts w:ascii="Arial" w:eastAsia="Times New Roman" w:hAnsi="Arial" w:cs="Arial"/>
          <w:lang w:eastAsia="pl-PL"/>
        </w:rPr>
        <w:br/>
        <w:t xml:space="preserve">i wykonalne, aż do całkowitego zwrotu wypłaconej jemu zaliczki, ale jej kwota może być stopniowo zmniejszana o kwoty zwracane przez Wykonawcę, jak wskazano w Świadectwach Płatności. Jeżeli warunki zabezpieczenia podają jego datę wygaśnięcia, a płatność zaliczkowa nie została zwrócona do daty o 30 dni wcześniejszej od tej daty wygaśnięcia, to Wykonawca będzie przedłużał ważność tego zabezpieczenia, aż do czasu całkowitego zwrotu wypłaconej jemu zaliczki. W przypadku gdy Wykonawca nie przedłuży zabezpieczenia zgodnie z zapisami powyżej, Zamawiającemu przysługuje prawo do zrealizowania zabezpieczenia lub Zabezpieczenia Wykonania. Uzyskana kwota zostanie zatrzymana tytułem spłaty zaliczki. </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Times New Roman" w:eastAsia="Times New Roman" w:hAnsi="Times New Roman" w:cs="Times New Roman"/>
          <w:sz w:val="20"/>
          <w:szCs w:val="20"/>
          <w:lang w:eastAsia="pl-PL"/>
        </w:rPr>
      </w:pPr>
      <w:r w:rsidRPr="009C685C">
        <w:rPr>
          <w:rFonts w:ascii="Arial" w:eastAsia="Times New Roman" w:hAnsi="Arial" w:cs="Arial"/>
          <w:lang w:eastAsia="pl-PL"/>
        </w:rPr>
        <w:t xml:space="preserve">Jeżeli zakończenie procesu spłaty zaliczki nie odbędzie się zgodnie z postanowieniami powyżej lub przed odstąpieniem od Umowy, w szczególności według </w:t>
      </w:r>
      <w:proofErr w:type="spellStart"/>
      <w:r w:rsidRPr="009C685C">
        <w:rPr>
          <w:rFonts w:ascii="Arial" w:eastAsia="Times New Roman" w:hAnsi="Arial" w:cs="Arial"/>
          <w:lang w:eastAsia="pl-PL"/>
        </w:rPr>
        <w:t>SubKLAUZULI</w:t>
      </w:r>
      <w:proofErr w:type="spellEnd"/>
      <w:r w:rsidRPr="009C685C">
        <w:rPr>
          <w:rFonts w:ascii="Arial" w:eastAsia="Times New Roman" w:hAnsi="Arial" w:cs="Arial"/>
          <w:lang w:eastAsia="pl-PL"/>
        </w:rPr>
        <w:t xml:space="preserve"> 15 Warunków Ogólnych zmodyfikowanych postanowieniami Warunków Szczególnych, KLAUZULI 16 Warunków Ogólnych zmodyfikowanych postanowieniami Warunków Szczególnych lub Klauzuli 19 Warunków Ogólnych lub przed wygaśnięciem zabezpieczenia, to całe niespłacone saldo zaliczki stanie się natychmiast wymagalne i należne od Wykonawcy i płatne Zamawiającemu a w tym zakresie Zamawiający uprawniony będzie do zrealizowania Zabezpieczenia Wykonania. </w:t>
      </w:r>
    </w:p>
    <w:p w:rsidR="009C685C" w:rsidRPr="009C685C" w:rsidRDefault="009C685C" w:rsidP="009C685C">
      <w:pPr>
        <w:spacing w:beforeLines="40" w:before="96" w:afterLines="40" w:after="96" w:line="240" w:lineRule="auto"/>
        <w:jc w:val="both"/>
        <w:rPr>
          <w:rFonts w:ascii="Arial" w:eastAsia="Calibri" w:hAnsi="Arial" w:cs="Arial"/>
          <w:lang w:eastAsia="pl-PL"/>
        </w:rPr>
      </w:pPr>
      <w:r w:rsidRPr="009C685C">
        <w:rPr>
          <w:rFonts w:ascii="Arial" w:eastAsia="Calibri" w:hAnsi="Arial" w:cs="Arial"/>
          <w:lang w:eastAsia="pl-PL"/>
        </w:rPr>
        <w:t>Wykonawca w terminie 7 dni od daty otrzymania zaliczki wystawi i dostarczy Zamawiającemu fakturę na wpłaconą zaliczkę zgodnie z obowiązującymi przepisami ustawy</w:t>
      </w:r>
      <w:r w:rsidRPr="009C685C">
        <w:rPr>
          <w:rFonts w:ascii="Arial" w:eastAsia="Calibri" w:hAnsi="Arial" w:cs="Arial"/>
          <w:lang w:eastAsia="pl-PL"/>
        </w:rPr>
        <w:br/>
        <w:t>o podatku od towarów i usług.</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lang w:eastAsia="pl-PL"/>
        </w:rPr>
      </w:pPr>
      <w:r w:rsidRPr="009C685C">
        <w:rPr>
          <w:rFonts w:ascii="Arial" w:eastAsia="Times New Roman" w:hAnsi="Arial" w:cs="Arial"/>
          <w:lang w:eastAsia="pl-PL"/>
        </w:rPr>
        <w:lastRenderedPageBreak/>
        <w:t xml:space="preserve">W przypadku korekt zmieniających Zaakceptowaną Kwotę Kontraktową, wysokość udzielonej zaliczki nie ulega zmianie. </w:t>
      </w:r>
    </w:p>
    <w:p w:rsidR="009C685C" w:rsidRPr="009C685C" w:rsidRDefault="009C685C" w:rsidP="009C685C">
      <w:pPr>
        <w:overflowPunct w:val="0"/>
        <w:autoSpaceDE w:val="0"/>
        <w:autoSpaceDN w:val="0"/>
        <w:adjustRightInd w:val="0"/>
        <w:spacing w:beforeLines="40" w:before="96" w:afterLines="40" w:after="96" w:line="240" w:lineRule="auto"/>
        <w:jc w:val="both"/>
        <w:textAlignment w:val="baseline"/>
        <w:rPr>
          <w:rFonts w:ascii="Arial" w:eastAsia="Times New Roman" w:hAnsi="Arial" w:cs="Arial"/>
          <w:i/>
          <w:color w:val="44546A" w:themeColor="text2"/>
          <w:sz w:val="20"/>
          <w:szCs w:val="20"/>
          <w:highlight w:val="yellow"/>
          <w:lang w:eastAsia="pl-PL"/>
        </w:rPr>
      </w:pPr>
      <w:r w:rsidRPr="009C685C">
        <w:rPr>
          <w:rFonts w:ascii="Arial" w:eastAsia="Times New Roman" w:hAnsi="Arial" w:cs="Arial"/>
          <w:i/>
          <w:color w:val="44546A" w:themeColor="text2"/>
          <w:sz w:val="20"/>
          <w:szCs w:val="20"/>
          <w:highlight w:val="yellow"/>
          <w:lang w:eastAsia="pl-PL"/>
        </w:rPr>
        <w:t xml:space="preserve">* Klauzula 14.2 Płatność zaliczkowa – do pozostawienia lub usunięcia w zależności od tego czy zaliczkowanie będzie przewidziane czy też nie, co potwierdza Biuro IFK i Biuro IWE. Stąd też wskazane % mogą ulec odpowiedniej zmianie. </w:t>
      </w:r>
    </w:p>
    <w:p w:rsidR="004D185D" w:rsidRDefault="009C685C" w:rsidP="009C685C">
      <w:pPr>
        <w:rPr>
          <w:rFonts w:ascii="Arial" w:eastAsia="Times New Roman" w:hAnsi="Arial" w:cs="Arial"/>
          <w:i/>
          <w:color w:val="44546A" w:themeColor="text2"/>
          <w:sz w:val="20"/>
          <w:szCs w:val="20"/>
          <w:lang w:eastAsia="pl-PL"/>
        </w:rPr>
      </w:pPr>
      <w:r w:rsidRPr="009C685C">
        <w:rPr>
          <w:rFonts w:ascii="Arial" w:eastAsia="Times New Roman" w:hAnsi="Arial" w:cs="Arial"/>
          <w:i/>
          <w:color w:val="44546A" w:themeColor="text2"/>
          <w:sz w:val="20"/>
          <w:szCs w:val="20"/>
          <w:highlight w:val="yellow"/>
          <w:lang w:eastAsia="pl-PL"/>
        </w:rPr>
        <w:t>* Na podstawie art. 143a ust. 1 pkt 2 Ustawy Prawo zamówień publicznych w przypadku zamówień na roboty budowlane, których termin realizacji zamówienia jest dłuższy niż 12 miesięcy i w których przewiduje się zapłatę całości wynagrodzenia należnego wykonawcy po wykonaniu całości robót budowlanych zamawiający jest obowiązany przewidzieć udzielanie zaliczek, przy czym udzielanie kolejnych zaliczek przez zamawiającego wymaga przedstawienia dowodów zapłaty wymagalnego wynagrodzenia Podwykonawcom i dalszym Podwykonawcom, biorącym udział w realizacji części zamówienia, za którą zaliczka została zapłacona. Powyższy zapis, przewidujący udzielenie zaliczki Wykonawcy, musi zostać dostosowany do konkretnego zamówienia (w zależności od tego, jaką część zamówienia zastrzeżono do osobistego wykonania przez wykonawcę).</w:t>
      </w:r>
    </w:p>
    <w:p w:rsidR="009C685C" w:rsidRDefault="009C685C" w:rsidP="009C685C">
      <w:pPr>
        <w:rPr>
          <w:rFonts w:ascii="Arial" w:eastAsia="Times New Roman" w:hAnsi="Arial" w:cs="Arial"/>
          <w:i/>
          <w:color w:val="44546A" w:themeColor="text2"/>
          <w:sz w:val="20"/>
          <w:szCs w:val="20"/>
          <w:lang w:eastAsia="pl-PL"/>
        </w:rPr>
      </w:pPr>
    </w:p>
    <w:p w:rsidR="009C685C" w:rsidRDefault="009C685C" w:rsidP="009C685C">
      <w:pPr>
        <w:rPr>
          <w:rFonts w:ascii="Arial" w:eastAsia="Times New Roman" w:hAnsi="Arial" w:cs="Arial"/>
          <w:i/>
          <w:color w:val="44546A" w:themeColor="text2"/>
          <w:sz w:val="20"/>
          <w:szCs w:val="20"/>
          <w:lang w:eastAsia="pl-PL"/>
        </w:rPr>
      </w:pPr>
    </w:p>
    <w:p w:rsidR="009C685C" w:rsidRDefault="009C685C" w:rsidP="009C685C">
      <w:pPr>
        <w:rPr>
          <w:rFonts w:ascii="Arial" w:hAnsi="Arial" w:cs="Arial"/>
          <w:b/>
        </w:rPr>
      </w:pPr>
      <w:r w:rsidRPr="009C685C">
        <w:rPr>
          <w:rFonts w:ascii="Arial" w:hAnsi="Arial" w:cs="Arial"/>
          <w:b/>
        </w:rPr>
        <w:t>Buduj</w:t>
      </w:r>
    </w:p>
    <w:p w:rsidR="009C685C" w:rsidRDefault="009C685C" w:rsidP="009C685C">
      <w:pPr>
        <w:rPr>
          <w:rFonts w:ascii="Arial" w:hAnsi="Arial" w:cs="Arial"/>
          <w:b/>
        </w:rPr>
      </w:pPr>
    </w:p>
    <w:p w:rsidR="009C685C" w:rsidRPr="009C685C" w:rsidRDefault="009C685C" w:rsidP="009C685C">
      <w:pPr>
        <w:keepNext/>
        <w:spacing w:before="240" w:after="120" w:line="240" w:lineRule="auto"/>
        <w:ind w:left="2835" w:hanging="2835"/>
        <w:jc w:val="both"/>
        <w:outlineLvl w:val="2"/>
        <w:rPr>
          <w:rFonts w:ascii="Arial" w:eastAsia="Calibri" w:hAnsi="Arial" w:cs="Arial"/>
          <w:b/>
          <w:noProof/>
          <w:lang w:eastAsia="pl-PL"/>
        </w:rPr>
      </w:pPr>
      <w:bookmarkStart w:id="4" w:name="_Toc457592369"/>
      <w:r w:rsidRPr="009C685C">
        <w:rPr>
          <w:rFonts w:ascii="Arial" w:eastAsia="Calibri" w:hAnsi="Arial" w:cs="Arial"/>
          <w:b/>
          <w:noProof/>
          <w:lang w:eastAsia="pl-PL"/>
        </w:rPr>
        <w:t>SUBKLAUZULA 14.2</w:t>
      </w:r>
      <w:r w:rsidRPr="009C685C">
        <w:rPr>
          <w:rFonts w:ascii="Arial" w:eastAsia="Calibri" w:hAnsi="Arial" w:cs="Arial"/>
          <w:b/>
          <w:noProof/>
          <w:lang w:eastAsia="pl-PL"/>
        </w:rPr>
        <w:tab/>
        <w:t>PŁATNOŚĆ ZALICZKOWA*</w:t>
      </w:r>
      <w:bookmarkEnd w:id="4"/>
    </w:p>
    <w:p w:rsidR="009C685C" w:rsidRPr="009C685C" w:rsidRDefault="009C685C" w:rsidP="009C685C">
      <w:pPr>
        <w:spacing w:beforeLines="40" w:before="96" w:afterLines="40" w:after="96" w:line="276" w:lineRule="auto"/>
        <w:jc w:val="both"/>
        <w:rPr>
          <w:rFonts w:ascii="Arial" w:eastAsia="Calibri" w:hAnsi="Arial" w:cs="Arial"/>
        </w:rPr>
      </w:pPr>
      <w:r w:rsidRPr="009C685C">
        <w:rPr>
          <w:rFonts w:ascii="Arial" w:eastAsia="Calibri" w:hAnsi="Arial" w:cs="Arial"/>
        </w:rPr>
        <w:t xml:space="preserve">Usuwa się treść </w:t>
      </w:r>
      <w:proofErr w:type="spellStart"/>
      <w:r w:rsidRPr="009C685C">
        <w:rPr>
          <w:rFonts w:ascii="Arial" w:eastAsia="Calibri" w:hAnsi="Arial" w:cs="Arial"/>
        </w:rPr>
        <w:t>SubKLAUZULI</w:t>
      </w:r>
      <w:proofErr w:type="spellEnd"/>
      <w:r w:rsidRPr="009C685C">
        <w:rPr>
          <w:rFonts w:ascii="Arial" w:eastAsia="Calibri" w:hAnsi="Arial" w:cs="Arial"/>
        </w:rPr>
        <w:t xml:space="preserve"> i zastępuje następującą treścią:</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Zamawiający udzieli Wykonawcy zaliczki w wysokości </w:t>
      </w:r>
      <w:r w:rsidRPr="009C685C">
        <w:rPr>
          <w:rFonts w:ascii="Arial" w:eastAsia="Calibri" w:hAnsi="Arial" w:cs="Arial"/>
          <w:color w:val="365F91"/>
          <w:highlight w:val="yellow"/>
          <w:lang w:eastAsia="pl-PL"/>
        </w:rPr>
        <w:t xml:space="preserve">10% </w:t>
      </w:r>
      <w:r w:rsidRPr="009C685C">
        <w:rPr>
          <w:rFonts w:ascii="Arial" w:eastAsia="Calibri" w:hAnsi="Arial" w:cs="Arial"/>
          <w:lang w:eastAsia="pl-PL"/>
        </w:rPr>
        <w:t xml:space="preserve">Zaakceptowanej Kwoty Kontraktowej, jeżeli  Wykonawca wystąpi o zaliczkę oraz przedstawi zabezpieczenie zaliczki zgodnie z postanowieniami niniejszej </w:t>
      </w:r>
      <w:proofErr w:type="spellStart"/>
      <w:r w:rsidRPr="009C685C">
        <w:rPr>
          <w:rFonts w:ascii="Arial" w:eastAsia="Calibri" w:hAnsi="Arial" w:cs="Arial"/>
          <w:lang w:eastAsia="pl-PL"/>
        </w:rPr>
        <w:t>SubKLAUZULI</w:t>
      </w:r>
      <w:proofErr w:type="spellEnd"/>
      <w:r w:rsidRPr="009C685C">
        <w:rPr>
          <w:rFonts w:ascii="Arial" w:eastAsia="Calibri" w:hAnsi="Arial" w:cs="Arial"/>
          <w:lang w:eastAsia="pl-PL"/>
        </w:rPr>
        <w:t>.</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W terminie 21 dni od Daty Rozpoczęcia Wykonawca przekaże Zamawiającemu wniosek </w:t>
      </w:r>
      <w:r w:rsidRPr="009C685C">
        <w:rPr>
          <w:rFonts w:ascii="Arial" w:eastAsia="Calibri" w:hAnsi="Arial" w:cs="Arial"/>
          <w:lang w:eastAsia="pl-PL"/>
        </w:rPr>
        <w:br/>
        <w:t xml:space="preserve">o wypłatę zaliczki wynoszącej 10% Zaakceptowanej Kwoty Kontraktowej. We wniosku tym Wykonawca wskaże swój rachunek bankowy, na który zaliczka ma zostać wpłacona.  </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Wypłata zaliczki nastąpi w terminie 21 dni od daty złożenia wniosku przez Wykonawcę, </w:t>
      </w:r>
      <w:r w:rsidRPr="009C685C">
        <w:rPr>
          <w:rFonts w:ascii="Arial" w:eastAsia="Calibri" w:hAnsi="Arial" w:cs="Arial"/>
          <w:lang w:eastAsia="pl-PL"/>
        </w:rPr>
        <w:br/>
        <w:t xml:space="preserve">z zastrzeżeniem jednak, że warunkiem wypłaty zaliczki będzie przedstawienie przez Wykonawcę zabezpieczenia spłaty zaliczki w formie gwarancji bankowej. </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Treść gwarancji bankowej i podmiot ją wystawiający muszą zostać przed złożeniem gwarancji zaakceptowane przez Zamawiającego. Wzór gwarancji bankowej stanowi Załącznik Nr 6 do Warunków Szczególnych.</w:t>
      </w:r>
    </w:p>
    <w:p w:rsidR="009C685C" w:rsidRPr="009C685C" w:rsidRDefault="009C685C" w:rsidP="009C685C">
      <w:pPr>
        <w:spacing w:beforeLines="40" w:before="96" w:afterLines="40" w:after="96" w:line="276" w:lineRule="auto"/>
        <w:jc w:val="both"/>
        <w:rPr>
          <w:rFonts w:ascii="Arial" w:eastAsia="Calibri" w:hAnsi="Arial" w:cs="Arial"/>
          <w:sz w:val="24"/>
          <w:lang w:eastAsia="pl-PL"/>
        </w:rPr>
      </w:pPr>
      <w:r w:rsidRPr="009C685C">
        <w:rPr>
          <w:rFonts w:ascii="Arial" w:eastAsia="Calibri" w:hAnsi="Arial" w:cs="Arial"/>
          <w:lang w:eastAsia="pl-PL"/>
        </w:rPr>
        <w:t xml:space="preserve">Spłata zaliczki następować będzie w transzach poprzez potrącenia w Świadectwach Płatności, aż do spłaty całej udzielonej zaliczki, z zastrzeżeniem, że zakończenie procesu spłaty zaliczki zakończy się w momencie osiągnięcia zaawansowania z tytułu realizacji Umowy w wysokości 80 % Zaakceptowanej Kwoty Kontraktowej pomniejszonej o wartość Kwoty Warunkowej. Potrącenia te będą stanowić równowartość </w:t>
      </w:r>
      <w:r w:rsidRPr="009C685C">
        <w:rPr>
          <w:rFonts w:ascii="Arial" w:eastAsia="Calibri" w:hAnsi="Arial" w:cs="Arial"/>
          <w:color w:val="365F91"/>
          <w:highlight w:val="yellow"/>
          <w:lang w:eastAsia="pl-PL"/>
        </w:rPr>
        <w:t xml:space="preserve">25% </w:t>
      </w:r>
      <w:r w:rsidRPr="009C685C">
        <w:rPr>
          <w:rFonts w:ascii="Arial" w:eastAsia="Calibri" w:hAnsi="Arial" w:cs="Arial"/>
          <w:lang w:eastAsia="pl-PL"/>
        </w:rPr>
        <w:t xml:space="preserve">poświadczonej przez Inżyniera kwoty kolejnych Świadectw Płatności. Proces zwrotu zaliczki rozpocznie się w oparciu o to Przejściowe Świadectwo Płatności, w ramach którego zaawansowanie z tytułu realizacji Umowy przekroczy wysokość </w:t>
      </w:r>
      <w:r w:rsidRPr="009C685C">
        <w:rPr>
          <w:rFonts w:ascii="Arial" w:eastAsia="Calibri" w:hAnsi="Arial" w:cs="Arial"/>
          <w:color w:val="365F91"/>
          <w:highlight w:val="yellow"/>
          <w:lang w:eastAsia="pl-PL"/>
        </w:rPr>
        <w:t>30%</w:t>
      </w:r>
      <w:r w:rsidRPr="009C685C">
        <w:rPr>
          <w:rFonts w:ascii="Arial" w:eastAsia="Calibri" w:hAnsi="Arial" w:cs="Arial"/>
          <w:lang w:eastAsia="pl-PL"/>
        </w:rPr>
        <w:t xml:space="preserve"> Zaakceptowanej Kwoty Kontraktowej pomniejszonej o wartość Kwoty Warunkowej. </w:t>
      </w:r>
    </w:p>
    <w:p w:rsidR="009C685C" w:rsidRPr="009C685C" w:rsidRDefault="009C685C" w:rsidP="009C685C">
      <w:pPr>
        <w:spacing w:beforeLines="40" w:before="96" w:afterLines="40" w:after="96" w:line="276" w:lineRule="auto"/>
        <w:jc w:val="both"/>
        <w:rPr>
          <w:rFonts w:ascii="Arial" w:eastAsia="Calibri" w:hAnsi="Arial" w:cs="Arial"/>
          <w:sz w:val="24"/>
          <w:lang w:eastAsia="pl-PL"/>
        </w:rPr>
      </w:pPr>
      <w:r w:rsidRPr="009C685C">
        <w:rPr>
          <w:rFonts w:ascii="Arial" w:eastAsia="Calibri" w:hAnsi="Arial" w:cs="Arial"/>
          <w:lang w:eastAsia="pl-PL"/>
        </w:rPr>
        <w:t xml:space="preserve">Wykonawca zapewni, że zabezpieczenie zwrotu kwoty wypłacanej zaliczki będzie ważne </w:t>
      </w:r>
      <w:r w:rsidRPr="009C685C">
        <w:rPr>
          <w:rFonts w:ascii="Arial" w:eastAsia="Calibri" w:hAnsi="Arial" w:cs="Arial"/>
          <w:lang w:eastAsia="pl-PL"/>
        </w:rPr>
        <w:br/>
        <w:t xml:space="preserve">i wykonalne, aż do całkowitego zwrotu wypłaconej jemu zaliczki, ale jej kwota może być stopniowo zmniejszana o kwoty zwracane przez Wykonawcę, jak wskazano w Świadectwach </w:t>
      </w:r>
      <w:r w:rsidRPr="009C685C">
        <w:rPr>
          <w:rFonts w:ascii="Arial" w:eastAsia="Calibri" w:hAnsi="Arial" w:cs="Arial"/>
          <w:lang w:eastAsia="pl-PL"/>
        </w:rPr>
        <w:lastRenderedPageBreak/>
        <w:t xml:space="preserve">Płatności. Jeżeli warunki zabezpieczenia podają jego datę wygaśnięcia, a płatność zaliczkowa nie została zwrócona do daty o 30 dni wcześniejszej od tej daty wygaśnięcia, to Wykonawca będzie przedłużał ważność tego zabezpieczenia, aż do czasu całkowitego zwrotu wypłaconej jemu zaliczki. W przypadku gdy Wykonawca nie przedłuży zabezpieczenia zgodnie z zapisami powyżej, Zamawiającemu przysługuje prawo do zrealizowania zabezpieczenia lub Zabezpieczenia Wykonania. Uzyskana kwota zostanie zatrzymana tytułem spłaty zaliczki. </w:t>
      </w:r>
    </w:p>
    <w:p w:rsidR="009C685C" w:rsidRPr="009C685C" w:rsidRDefault="009C685C" w:rsidP="009C685C">
      <w:pPr>
        <w:spacing w:beforeLines="40" w:before="96" w:afterLines="40" w:after="96" w:line="276" w:lineRule="auto"/>
        <w:jc w:val="both"/>
        <w:rPr>
          <w:rFonts w:ascii="Arial" w:eastAsia="Calibri" w:hAnsi="Arial" w:cs="Arial"/>
          <w:sz w:val="24"/>
          <w:lang w:eastAsia="pl-PL"/>
        </w:rPr>
      </w:pPr>
      <w:r w:rsidRPr="009C685C">
        <w:rPr>
          <w:rFonts w:ascii="Arial" w:eastAsia="Calibri" w:hAnsi="Arial" w:cs="Arial"/>
          <w:lang w:eastAsia="pl-PL"/>
        </w:rPr>
        <w:t xml:space="preserve">Jeżeli zakończenie procesu spłaty zaliczki nie odbędzie się zgodnie z postanowieniami powyżej lub przed odstąpieniem od Umowy, w szczególności według </w:t>
      </w:r>
      <w:proofErr w:type="spellStart"/>
      <w:r w:rsidRPr="009C685C">
        <w:rPr>
          <w:rFonts w:ascii="Arial" w:eastAsia="Calibri" w:hAnsi="Arial" w:cs="Arial"/>
          <w:lang w:eastAsia="pl-PL"/>
        </w:rPr>
        <w:t>SubKLAUZULI</w:t>
      </w:r>
      <w:proofErr w:type="spellEnd"/>
      <w:r w:rsidRPr="009C685C">
        <w:rPr>
          <w:rFonts w:ascii="Arial" w:eastAsia="Calibri" w:hAnsi="Arial" w:cs="Arial"/>
          <w:lang w:eastAsia="pl-PL"/>
        </w:rPr>
        <w:t xml:space="preserve"> 15 Warunków Ogólnych zmodyfikowanych postanowieniami Warunków Szczególnych, KLAUZULI 16 Warunków Ogólnych zmodyfikowanych postanowieniami Warunków Szczególnych lub Klauzuli 19 Warunków Ogólnych lub przed wygaśnięciem zabezpieczenia, to całe niespłacone saldo zaliczki stanie się natychmiast wymagalne i należne od Wykonawcy i płatne Zamawiającemu a w tym zakresie Zamawiający uprawniony będzie do zrealizowania Zabezpieczenia Wykonania. </w:t>
      </w:r>
    </w:p>
    <w:p w:rsidR="009C685C" w:rsidRPr="009C685C" w:rsidRDefault="009C685C" w:rsidP="009C685C">
      <w:pPr>
        <w:spacing w:beforeLines="40" w:before="96" w:afterLines="40" w:after="96" w:line="240" w:lineRule="auto"/>
        <w:jc w:val="both"/>
        <w:rPr>
          <w:rFonts w:ascii="Arial" w:eastAsia="Calibri" w:hAnsi="Arial" w:cs="Arial"/>
          <w:lang w:eastAsia="pl-PL"/>
        </w:rPr>
      </w:pPr>
      <w:r w:rsidRPr="009C685C">
        <w:rPr>
          <w:rFonts w:ascii="Arial" w:eastAsia="Calibri" w:hAnsi="Arial" w:cs="Arial"/>
          <w:lang w:eastAsia="pl-PL"/>
        </w:rPr>
        <w:t>Wykonawca w terminie 7 dni od daty otrzymania zaliczki wystawi i dostarczy Zamawiającemu fakturę na wpłaconą zaliczkę zgodnie z obowiązującymi przepisami ustawy</w:t>
      </w:r>
      <w:r w:rsidRPr="009C685C">
        <w:rPr>
          <w:rFonts w:ascii="Arial" w:eastAsia="Calibri" w:hAnsi="Arial" w:cs="Arial"/>
          <w:lang w:eastAsia="pl-PL"/>
        </w:rPr>
        <w:br/>
        <w:t>o podatku od towarów i usług.</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W przypadku korekt zmieniających Zaakceptowaną Kwotę Kontraktową, wysokość udzielonej zaliczki nie ulega zmianie. </w:t>
      </w:r>
    </w:p>
    <w:p w:rsidR="009C685C" w:rsidRPr="009C685C" w:rsidRDefault="009C685C" w:rsidP="009C685C">
      <w:pPr>
        <w:spacing w:beforeLines="40" w:before="96" w:afterLines="40" w:after="96" w:line="276" w:lineRule="auto"/>
        <w:jc w:val="both"/>
        <w:rPr>
          <w:rFonts w:ascii="Arial" w:eastAsia="Calibri" w:hAnsi="Arial" w:cs="Arial"/>
          <w:i/>
          <w:color w:val="1F497D"/>
          <w:sz w:val="18"/>
          <w:szCs w:val="18"/>
          <w:highlight w:val="yellow"/>
          <w:lang w:eastAsia="pl-PL"/>
        </w:rPr>
      </w:pPr>
      <w:r w:rsidRPr="009C685C">
        <w:rPr>
          <w:rFonts w:ascii="Arial" w:eastAsia="Calibri" w:hAnsi="Arial" w:cs="Arial"/>
          <w:i/>
          <w:color w:val="1F497D"/>
          <w:sz w:val="18"/>
          <w:szCs w:val="18"/>
          <w:highlight w:val="yellow"/>
          <w:lang w:eastAsia="pl-PL"/>
        </w:rPr>
        <w:t xml:space="preserve">* Klauzula 14.2 Płatność zaliczkowa – do pozostawienia lub usunięcia w zależności od tego czy zaliczkowanie będzie przewidziane czy też nie, co potwierdza Biuro IFK i Biuro IWE. Stąd też wskazane % mogą ulec odpowiedniej zmianie. </w:t>
      </w:r>
    </w:p>
    <w:p w:rsidR="009C685C" w:rsidRPr="009C685C" w:rsidRDefault="009C685C" w:rsidP="009C685C">
      <w:pPr>
        <w:spacing w:beforeLines="40" w:before="96" w:afterLines="40" w:after="96" w:line="276" w:lineRule="auto"/>
        <w:jc w:val="both"/>
        <w:rPr>
          <w:rFonts w:ascii="Arial" w:eastAsia="Calibri" w:hAnsi="Arial" w:cs="Arial"/>
          <w:i/>
          <w:color w:val="1F497D"/>
          <w:sz w:val="18"/>
          <w:szCs w:val="18"/>
          <w:lang w:eastAsia="pl-PL"/>
        </w:rPr>
      </w:pPr>
      <w:r w:rsidRPr="009C685C">
        <w:rPr>
          <w:rFonts w:ascii="Arial" w:eastAsia="Calibri" w:hAnsi="Arial" w:cs="Arial"/>
          <w:i/>
          <w:color w:val="1F497D"/>
          <w:sz w:val="18"/>
          <w:szCs w:val="18"/>
          <w:highlight w:val="yellow"/>
          <w:lang w:eastAsia="pl-PL"/>
        </w:rPr>
        <w:t>* Na podstawie art. 143a ust. 1 pkt 2 Ustawy Prawo zamówień publicznych w przypadku zamówień na roboty budowlane, których termin realizacji zamówienia jest dłuższy niż 12 miesięcy i w których przewiduje się zapłatę całości wynagrodzenia należnego wykonawcy po wykonaniu całości robót budowlanych zamawiający jest obowiązany przewidzieć udzielanie zaliczek, przy czym udzielanie kolejnych zaliczek przez zamawiającego wymaga przedstawienia dowodów zapłaty wymagalnego wynagrodzenia Podwykonawcom i dalszym Podwykonawcom, biorącym udział w realizacji części zamówienia, za którą zaliczka została zapłacona. Powyższy zapis, przewidujący udzielenie zaliczki Wykonawcy, musi zostać dostosowany do konkretnego zamówienia (w zależności od tego, jaką część zamówienia zastrzeżono do osobistego wykonania przez wykonawcę).</w:t>
      </w:r>
      <w:r w:rsidRPr="009C685C">
        <w:rPr>
          <w:rFonts w:ascii="Arial" w:eastAsia="Calibri" w:hAnsi="Arial" w:cs="Arial"/>
          <w:i/>
          <w:color w:val="1F497D"/>
          <w:sz w:val="18"/>
          <w:szCs w:val="18"/>
          <w:lang w:eastAsia="pl-PL"/>
        </w:rPr>
        <w:t xml:space="preserve"> </w:t>
      </w:r>
    </w:p>
    <w:p w:rsidR="009C685C" w:rsidRDefault="009C685C" w:rsidP="009C685C">
      <w:pPr>
        <w:rPr>
          <w:rFonts w:ascii="Arial" w:hAnsi="Arial" w:cs="Arial"/>
          <w:b/>
        </w:rPr>
      </w:pPr>
    </w:p>
    <w:p w:rsidR="009C685C" w:rsidRDefault="009C685C" w:rsidP="009C685C">
      <w:pPr>
        <w:rPr>
          <w:rFonts w:ascii="Arial" w:hAnsi="Arial" w:cs="Arial"/>
          <w:b/>
        </w:rPr>
      </w:pPr>
    </w:p>
    <w:p w:rsidR="009C685C" w:rsidRDefault="009C685C" w:rsidP="009C685C">
      <w:pPr>
        <w:rPr>
          <w:rFonts w:ascii="Arial" w:hAnsi="Arial" w:cs="Arial"/>
          <w:b/>
        </w:rPr>
      </w:pPr>
      <w:r>
        <w:rPr>
          <w:rFonts w:ascii="Arial" w:hAnsi="Arial" w:cs="Arial"/>
          <w:b/>
        </w:rPr>
        <w:t>Projektuj i buduj:</w:t>
      </w:r>
    </w:p>
    <w:p w:rsidR="009C685C" w:rsidRPr="009C685C" w:rsidRDefault="009C685C" w:rsidP="009C685C">
      <w:pPr>
        <w:keepNext/>
        <w:widowControl w:val="0"/>
        <w:overflowPunct w:val="0"/>
        <w:autoSpaceDE w:val="0"/>
        <w:autoSpaceDN w:val="0"/>
        <w:adjustRightInd w:val="0"/>
        <w:spacing w:beforeLines="40" w:before="96" w:afterLines="40" w:after="96" w:line="240" w:lineRule="auto"/>
        <w:ind w:left="2835" w:hanging="2835"/>
        <w:jc w:val="both"/>
        <w:textAlignment w:val="baseline"/>
        <w:outlineLvl w:val="2"/>
        <w:rPr>
          <w:rFonts w:ascii="Arial" w:eastAsia="Times New Roman" w:hAnsi="Arial" w:cs="Arial"/>
          <w:b/>
          <w:bCs/>
          <w:noProof/>
          <w:lang w:eastAsia="pl-PL"/>
        </w:rPr>
      </w:pPr>
      <w:bookmarkStart w:id="5" w:name="_Toc449656721"/>
      <w:bookmarkStart w:id="6" w:name="_Toc457592662"/>
      <w:r w:rsidRPr="009C685C">
        <w:rPr>
          <w:rFonts w:ascii="Arial" w:eastAsia="Times New Roman" w:hAnsi="Arial" w:cs="Arial"/>
          <w:b/>
          <w:bCs/>
          <w:noProof/>
          <w:lang w:eastAsia="pl-PL"/>
        </w:rPr>
        <w:t>SubKLAUZULA 8.7</w:t>
      </w:r>
      <w:r w:rsidRPr="009C685C">
        <w:rPr>
          <w:rFonts w:ascii="Arial" w:eastAsia="Times New Roman" w:hAnsi="Arial" w:cs="Arial"/>
          <w:b/>
          <w:bCs/>
          <w:noProof/>
          <w:lang w:eastAsia="pl-PL"/>
        </w:rPr>
        <w:tab/>
        <w:t>ODSZKODOWANIE UMOWNE ZA OPÓŹNIENIE</w:t>
      </w:r>
      <w:bookmarkEnd w:id="5"/>
      <w:bookmarkEnd w:id="6"/>
    </w:p>
    <w:p w:rsidR="009C685C" w:rsidRPr="009C685C" w:rsidRDefault="009C685C" w:rsidP="009C685C">
      <w:pPr>
        <w:overflowPunct w:val="0"/>
        <w:autoSpaceDE w:val="0"/>
        <w:autoSpaceDN w:val="0"/>
        <w:adjustRightInd w:val="0"/>
        <w:spacing w:beforeLines="40" w:before="96" w:afterLines="40" w:after="96" w:line="240" w:lineRule="auto"/>
        <w:textAlignment w:val="baseline"/>
        <w:rPr>
          <w:rFonts w:ascii="Arial" w:eastAsia="Calibri" w:hAnsi="Arial" w:cs="Arial"/>
          <w:lang w:eastAsia="pl-PL"/>
        </w:rPr>
      </w:pPr>
      <w:r w:rsidRPr="009C685C">
        <w:rPr>
          <w:rFonts w:ascii="Arial" w:eastAsia="Times New Roman" w:hAnsi="Arial" w:cs="Arial"/>
          <w:lang w:eastAsia="pl-PL"/>
        </w:rPr>
        <w:t xml:space="preserve">Dotychczasowy tytuł </w:t>
      </w:r>
      <w:proofErr w:type="spellStart"/>
      <w:r w:rsidRPr="009C685C">
        <w:rPr>
          <w:rFonts w:ascii="Arial" w:eastAsia="Times New Roman" w:hAnsi="Arial" w:cs="Arial"/>
          <w:lang w:eastAsia="pl-PL"/>
        </w:rPr>
        <w:t>SubKLAUZULI</w:t>
      </w:r>
      <w:proofErr w:type="spellEnd"/>
      <w:r w:rsidRPr="009C685C">
        <w:rPr>
          <w:rFonts w:ascii="Arial" w:eastAsia="Times New Roman" w:hAnsi="Arial" w:cs="Arial"/>
          <w:lang w:eastAsia="pl-PL"/>
        </w:rPr>
        <w:t>: „Odszkodowanie umowne za opóźnienie” zastępuje się tytułem: „Kary umowne”, zaś</w:t>
      </w:r>
      <w:r w:rsidRPr="009C685C">
        <w:rPr>
          <w:rFonts w:ascii="Arial" w:eastAsia="Calibri" w:hAnsi="Arial" w:cs="Arial"/>
          <w:lang w:eastAsia="pl-PL"/>
        </w:rPr>
        <w:t xml:space="preserve"> treść </w:t>
      </w:r>
      <w:proofErr w:type="spellStart"/>
      <w:r w:rsidRPr="009C685C">
        <w:rPr>
          <w:rFonts w:ascii="Arial" w:eastAsia="Calibri" w:hAnsi="Arial" w:cs="Arial"/>
          <w:lang w:eastAsia="pl-PL"/>
        </w:rPr>
        <w:t>SubKLAUZULI</w:t>
      </w:r>
      <w:proofErr w:type="spellEnd"/>
      <w:r w:rsidRPr="009C685C">
        <w:rPr>
          <w:rFonts w:ascii="Arial" w:eastAsia="Calibri" w:hAnsi="Arial" w:cs="Arial"/>
          <w:lang w:eastAsia="pl-PL"/>
        </w:rPr>
        <w:t xml:space="preserve"> zastępuje następującą treścią:</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Wykonawca zapłaci Zamawiającemu karę umowną:</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a)</w:t>
      </w:r>
      <w:r w:rsidRPr="009C685C">
        <w:rPr>
          <w:rFonts w:ascii="Arial" w:eastAsia="Times New Roman" w:hAnsi="Arial" w:cs="Arial"/>
          <w:noProof/>
          <w:lang w:eastAsia="pl-PL"/>
        </w:rPr>
        <w:tab/>
        <w:t xml:space="preserve">za niewykonanie w terminie Etapu, określonego w SubKLAUZULI 8.13 Warunków Szczególnych – w wysokości 0,02% wartości Robót objętych Etapem, ustalonej zgodnie z SubKLAUZULĄ 14.4 Warunków Szczególnych, za każdy dzień zwłoki, chyba że Wykonawca był w zwłoce w realizacji poprzedniego Etapu lub Etapów - w takim przypadku podstawą do ustalenia wysokości kary umownej będzie suma wartości Robót objętych tym Etapem oraz suma wartości Robót poprzednich Etapów, w których nastąpiła zwłoka. Zamawiający powstrzyma się z egzekwowaniem tak naliczonej kary umownej za zwłokę w wykonaniu Etapu, jeżeli Wykonawca przedstawi Zamawiającemu gwarancję bankową zapłaty tak ustalonej kary umownej. Jeżeli Wykonawca wykona </w:t>
      </w:r>
      <w:r w:rsidRPr="009C685C">
        <w:rPr>
          <w:rFonts w:ascii="Arial" w:eastAsia="Times New Roman" w:hAnsi="Arial" w:cs="Arial"/>
          <w:noProof/>
          <w:lang w:eastAsia="pl-PL"/>
        </w:rPr>
        <w:lastRenderedPageBreak/>
        <w:t xml:space="preserve">przedmiot Umowy w  Czasie na Ukończenie, wówczas ustalona na podstawie pkt a) powyżej kara umowna będzie uchylona, z zastrzeżeniem postanowień zdania poprzedzającego oraz postanowień poniższych. W przeciwnym razie, Zamawiający uprawniony będzie do wyegzekwowania należności wynikających z kary umownej. Powyżej określona regulacja dotycząca możliwości wstrzymania egzekwowania kary umownej, w sytuacji przedstawienia przez Wykonawcę gwarancji bankowej jej zapłaty nie dotyczy jednak sytuacji, w której Zamawiający, wskutek zwłoki Wykonawcy </w:t>
      </w:r>
      <w:r w:rsidRPr="009C685C">
        <w:rPr>
          <w:rFonts w:ascii="Arial" w:eastAsia="Times New Roman" w:hAnsi="Arial" w:cs="Arial"/>
          <w:noProof/>
          <w:lang w:eastAsia="pl-PL"/>
        </w:rPr>
        <w:br/>
        <w:t xml:space="preserve">w realizacji danego Etapu poniósł szkodę, bądź sytuacji, w której Zamawiający </w:t>
      </w:r>
      <w:r w:rsidRPr="009C685C">
        <w:rPr>
          <w:rFonts w:ascii="Arial" w:eastAsia="Times New Roman" w:hAnsi="Arial" w:cs="Arial"/>
          <w:noProof/>
          <w:lang w:eastAsia="pl-PL"/>
        </w:rPr>
        <w:br/>
        <w:t xml:space="preserve">w Specyfikacji Istotnych Warunków Zamówienia wskazał Etap, za który naliczenie będzie obligatoryjne </w:t>
      </w:r>
      <w:r w:rsidRPr="009C685C">
        <w:rPr>
          <w:rFonts w:ascii="Arial" w:eastAsia="Times New Roman" w:hAnsi="Arial" w:cs="Arial"/>
          <w:noProof/>
          <w:lang w:eastAsia="pl-PL"/>
        </w:rPr>
        <w:br/>
        <w:t>i potrącenie tak naliczonej kary umownej w przypadku zwłoki w jego realizacji nastąpi z płatności brutto należnych Wykonawcy lub będzie egzekwowane z Zabezpieczenia wykonania;</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b)</w:t>
      </w:r>
      <w:r w:rsidRPr="009C685C">
        <w:rPr>
          <w:rFonts w:ascii="Arial" w:eastAsia="Times New Roman" w:hAnsi="Arial" w:cs="Arial"/>
          <w:noProof/>
          <w:lang w:eastAsia="pl-PL"/>
        </w:rPr>
        <w:tab/>
        <w:t xml:space="preserve">za nieprzedstawienie i/lub rozpoczęcie Robót bez Programu Zapewnienia Jakości </w:t>
      </w:r>
      <w:r w:rsidRPr="009C685C">
        <w:rPr>
          <w:rFonts w:ascii="Arial" w:eastAsia="Times New Roman" w:hAnsi="Arial" w:cs="Arial"/>
          <w:noProof/>
          <w:lang w:eastAsia="pl-PL"/>
        </w:rPr>
        <w:br/>
        <w:t>w terminie i zakresie,  o którym mowa w SubKLAUZULI 4.9 Warunków Szczególnych – w wysokości 5.000,00 PLN za każdy dzień zwłoki;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c) </w:t>
      </w:r>
      <w:r w:rsidRPr="009C685C">
        <w:rPr>
          <w:rFonts w:ascii="Arial" w:eastAsia="Times New Roman" w:hAnsi="Arial" w:cs="Arial"/>
          <w:noProof/>
          <w:lang w:eastAsia="pl-PL"/>
        </w:rPr>
        <w:tab/>
        <w:t xml:space="preserve">za nieprzekazanie Raportu o Postępie Prac w terminach i zakresie określonym </w:t>
      </w:r>
      <w:r w:rsidRPr="009C685C">
        <w:rPr>
          <w:rFonts w:ascii="Arial" w:eastAsia="Times New Roman" w:hAnsi="Arial" w:cs="Arial"/>
          <w:noProof/>
          <w:lang w:eastAsia="pl-PL"/>
        </w:rPr>
        <w:br/>
        <w:t>w SubKLAUZULI 4.21 Warunków Szczególnych – w wysokości 2.000,00 PLN za każdy dzień zwłoki;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d) </w:t>
      </w:r>
      <w:r w:rsidRPr="009C685C">
        <w:rPr>
          <w:rFonts w:ascii="Arial" w:eastAsia="Times New Roman" w:hAnsi="Arial" w:cs="Arial"/>
          <w:noProof/>
          <w:lang w:eastAsia="pl-PL"/>
        </w:rPr>
        <w:tab/>
        <w:t>za przystąpienie do Robót bez Regulaminu tymczasowego prowadzenia ruchu w czasie wykonywania robót lub wykonywania Robót niezgodnie z zatwierdzonym Regulaminem tymczasowego prowadzenia ruchu w czasie wykonywania Robót– w wysokości 5.000,00 PLN za każdy dzień stwierdzonych nieprawidłowości;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e)</w:t>
      </w:r>
      <w:r w:rsidRPr="009C685C">
        <w:rPr>
          <w:rFonts w:ascii="Arial" w:eastAsia="Times New Roman" w:hAnsi="Arial" w:cs="Arial"/>
          <w:noProof/>
          <w:lang w:eastAsia="pl-PL"/>
        </w:rPr>
        <w:tab/>
        <w:t>za niezabezpieczenie miejsca Robót zgodnie z projektem zabezpieczenia miejsca robót dla prędkości V≥100 km/h opracowanym zgodnie z „Wytycznymi zabezpieczenia miejsca Robót wykonywanych na torze zamkniętym podczas prowadzenia ruchu pojazdów kolejowych po torze czynnym z prędkością V≥100 km/h Id-18” lub z Warunkami technicznymi utrzymania nawierzchni na liniach kolejowych Id 1 ujętymi w "Regulaminie tymczasowego prowadzenia ruchu w czasie wykonywania Robót" – w wysokości 10.000,00 PLN za każdy dzień stwierdzonych nieprawidłowości;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f) </w:t>
      </w:r>
      <w:r w:rsidRPr="009C685C">
        <w:rPr>
          <w:rFonts w:ascii="Arial" w:eastAsia="Times New Roman" w:hAnsi="Arial" w:cs="Arial"/>
          <w:noProof/>
          <w:lang w:eastAsia="pl-PL"/>
        </w:rPr>
        <w:tab/>
        <w:t xml:space="preserve">za nieprzedłożenie lub przekroczenie terminu przedłożenia lub nieuwzględnienie uwag Inżyniera do Harmonogramu Rzeczowo - Finansowego albo brak jego aktualizacji </w:t>
      </w:r>
      <w:r w:rsidRPr="009C685C">
        <w:rPr>
          <w:rFonts w:ascii="Arial" w:eastAsia="Times New Roman" w:hAnsi="Arial" w:cs="Arial"/>
          <w:noProof/>
          <w:lang w:eastAsia="pl-PL"/>
        </w:rPr>
        <w:br/>
        <w:t>w terminie ustalonym w SubKLAUZULI 8.3 Warunków Szczególnych – w wysokości 5000,00 PLN za każdy dzień zwłoki;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g) </w:t>
      </w:r>
      <w:r w:rsidRPr="009C685C">
        <w:rPr>
          <w:rFonts w:ascii="Arial" w:eastAsia="Times New Roman" w:hAnsi="Arial" w:cs="Arial"/>
          <w:noProof/>
          <w:lang w:eastAsia="pl-PL"/>
        </w:rPr>
        <w:tab/>
        <w:t xml:space="preserve">za niedotrzymanie terminu usunięcia wad określonego w Świadectwie Przejęcia – </w:t>
      </w:r>
      <w:r w:rsidRPr="009C685C">
        <w:rPr>
          <w:rFonts w:ascii="Arial" w:eastAsia="Times New Roman" w:hAnsi="Arial" w:cs="Arial"/>
          <w:noProof/>
          <w:lang w:eastAsia="pl-PL"/>
        </w:rPr>
        <w:br/>
        <w:t>w wysokości 1 % wartości brutto poszczególnych Robót, których wada dotyczy, za każdy dzień zwłoki;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h) </w:t>
      </w:r>
      <w:r w:rsidRPr="009C685C">
        <w:rPr>
          <w:rFonts w:ascii="Arial" w:eastAsia="Times New Roman" w:hAnsi="Arial" w:cs="Arial"/>
          <w:noProof/>
          <w:lang w:eastAsia="pl-PL"/>
        </w:rPr>
        <w:tab/>
        <w:t xml:space="preserve">za niedotrzymanie terminu usunięcia wady lub usterki uniemożliwiającej lub ograniczającej eksploatację linii kolejowej w okresie zgłaszania wad lub usterek, </w:t>
      </w:r>
      <w:r w:rsidRPr="009C685C">
        <w:rPr>
          <w:rFonts w:ascii="Arial" w:eastAsia="Times New Roman" w:hAnsi="Arial" w:cs="Arial"/>
          <w:noProof/>
          <w:lang w:eastAsia="pl-PL"/>
        </w:rPr>
        <w:br/>
        <w:t>w terminie wskazanym przez Zamawiającego – w wysokości 1.000,00 PLN za każdą rozpoczętą godzinę zwłoki;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i) </w:t>
      </w:r>
      <w:r w:rsidRPr="009C685C">
        <w:rPr>
          <w:rFonts w:ascii="Arial" w:eastAsia="Times New Roman" w:hAnsi="Arial" w:cs="Arial"/>
          <w:noProof/>
          <w:lang w:eastAsia="pl-PL"/>
        </w:rPr>
        <w:tab/>
        <w:t xml:space="preserve">za zwłokę w przekazaniu dokumentu polisy ubezpieczeniowej lub dowodu opłacenia składki – w wysokości 40.000,00 PLN za każdy dzień zwłoki </w:t>
      </w:r>
      <w:r w:rsidRPr="009C685C">
        <w:rPr>
          <w:rFonts w:ascii="Arial" w:eastAsia="Times New Roman" w:hAnsi="Arial" w:cs="Arial"/>
          <w:noProof/>
          <w:lang w:eastAsia="pl-PL"/>
        </w:rPr>
        <w:br/>
        <w:t>w przekazaniu polisy lub dowodu opłacenia składki;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color w:val="2E74B5" w:themeColor="accent1" w:themeShade="BF"/>
          <w:lang w:eastAsia="pl-PL"/>
        </w:rPr>
      </w:pPr>
      <w:r w:rsidRPr="009C685C">
        <w:rPr>
          <w:rFonts w:ascii="Arial" w:eastAsia="Times New Roman" w:hAnsi="Arial" w:cs="Arial"/>
          <w:noProof/>
          <w:color w:val="2E74B5" w:themeColor="accent1" w:themeShade="BF"/>
          <w:lang w:eastAsia="pl-PL"/>
        </w:rPr>
        <w:lastRenderedPageBreak/>
        <w:t xml:space="preserve">j) </w:t>
      </w:r>
      <w:r w:rsidRPr="009C685C">
        <w:rPr>
          <w:rFonts w:ascii="Arial" w:eastAsia="Times New Roman" w:hAnsi="Arial" w:cs="Arial"/>
          <w:noProof/>
          <w:color w:val="2E74B5" w:themeColor="accent1" w:themeShade="BF"/>
          <w:lang w:eastAsia="pl-PL"/>
        </w:rPr>
        <w:tab/>
      </w:r>
      <w:r w:rsidRPr="009C685C">
        <w:rPr>
          <w:rFonts w:ascii="Arial" w:eastAsia="Times New Roman" w:hAnsi="Arial" w:cs="Arial"/>
          <w:noProof/>
          <w:color w:val="2E74B5" w:themeColor="accent1" w:themeShade="BF"/>
          <w:highlight w:val="yellow"/>
          <w:lang w:eastAsia="pl-PL"/>
        </w:rPr>
        <w:t xml:space="preserve">za przekroczenie zadeklarowanej w ofercie sumy czasu zamknięć torowych – </w:t>
      </w:r>
      <w:r w:rsidRPr="009C685C">
        <w:rPr>
          <w:rFonts w:ascii="Arial" w:eastAsia="Times New Roman" w:hAnsi="Arial" w:cs="Arial"/>
          <w:noProof/>
          <w:color w:val="2E74B5" w:themeColor="accent1" w:themeShade="BF"/>
          <w:highlight w:val="yellow"/>
          <w:lang w:eastAsia="pl-PL"/>
        </w:rPr>
        <w:br/>
        <w:t xml:space="preserve">w wysokości 0,01 % Zaakceptowanej Kwoty Kontraktowej za każdą rozpoczętą godzinę przekroczenia – </w:t>
      </w:r>
      <w:r w:rsidRPr="009C685C">
        <w:rPr>
          <w:rFonts w:ascii="Arial" w:eastAsia="Times New Roman" w:hAnsi="Arial" w:cs="Arial"/>
          <w:i/>
          <w:noProof/>
          <w:color w:val="2E74B5" w:themeColor="accent1" w:themeShade="BF"/>
          <w:highlight w:val="yellow"/>
          <w:lang w:eastAsia="pl-PL"/>
        </w:rPr>
        <w:t>(przedmiotowa kara obowiązuje w przypadku, gdy jednym z kryteriów oceny ofert jest czas zamknięć torowych);</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k) </w:t>
      </w:r>
      <w:r w:rsidRPr="009C685C">
        <w:rPr>
          <w:rFonts w:ascii="Arial" w:eastAsia="Times New Roman" w:hAnsi="Arial" w:cs="Arial"/>
          <w:noProof/>
          <w:lang w:eastAsia="pl-PL"/>
        </w:rPr>
        <w:tab/>
        <w:t xml:space="preserve">w przypadku konieczności stosowania sygnałów zastępczych (Sz) wynikających </w:t>
      </w:r>
      <w:r w:rsidRPr="009C685C">
        <w:rPr>
          <w:rFonts w:ascii="Arial" w:eastAsia="Times New Roman" w:hAnsi="Arial" w:cs="Arial"/>
          <w:noProof/>
          <w:lang w:eastAsia="pl-PL"/>
        </w:rPr>
        <w:br/>
        <w:t xml:space="preserve">z wydłużonego czasu trwania Robót z winy Wykonawcy lub nieusunięcia w ciągu </w:t>
      </w:r>
      <w:r w:rsidRPr="009C685C">
        <w:rPr>
          <w:rFonts w:ascii="Arial" w:eastAsia="Times New Roman" w:hAnsi="Arial" w:cs="Arial"/>
          <w:noProof/>
          <w:lang w:eastAsia="pl-PL"/>
        </w:rPr>
        <w:br/>
        <w:t>24 godzin usterek z winy Wykonawcy w czynnych urządzeniach służących do prowadzenia ruchu kolejowego – w wysokości 10.000,00 PLN za każdą dobę stosowania sygnałów zastępczych;</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l) </w:t>
      </w:r>
      <w:r w:rsidRPr="009C685C">
        <w:rPr>
          <w:rFonts w:ascii="Arial" w:eastAsia="Times New Roman" w:hAnsi="Arial" w:cs="Arial"/>
          <w:noProof/>
          <w:lang w:eastAsia="pl-PL"/>
        </w:rPr>
        <w:tab/>
        <w:t xml:space="preserve">za powierzenie wykonania części przedmiotu Umowy Podwykonawcom (dalszym Podwykonawcom) bez zgody Zamawiającego, bądź też za nieprzedłożenie do zaakceptowania przez Zamawiającego projektu Umowy o podwykonawstwo (lub projektu jej zmiany) zgodnie z SubKLAUZULĄ 4.4 Warunków Szczególnych – </w:t>
      </w:r>
      <w:r w:rsidRPr="009C685C">
        <w:rPr>
          <w:rFonts w:ascii="Arial" w:eastAsia="Times New Roman" w:hAnsi="Arial" w:cs="Arial"/>
          <w:noProof/>
          <w:lang w:eastAsia="pl-PL"/>
        </w:rPr>
        <w:br/>
        <w:t>w wysokości 20.000,00 PLN za każdy taki przypadek;</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ł) </w:t>
      </w:r>
      <w:r w:rsidRPr="009C685C">
        <w:rPr>
          <w:rFonts w:ascii="Arial" w:eastAsia="Times New Roman" w:hAnsi="Arial" w:cs="Arial"/>
          <w:noProof/>
          <w:lang w:eastAsia="pl-PL"/>
        </w:rPr>
        <w:tab/>
        <w:t xml:space="preserve">za nieprzedstawienie Zamawiającemu w terminie wskazanym poświadczonej za zgodność z oryginałem kopii Umowy z Podwykonawcą lub jej zmiany bądź też za przedstawienie Umowy z Podwykonawcą niezgodnej z postanowieniami określonymi </w:t>
      </w:r>
      <w:r w:rsidRPr="009C685C">
        <w:rPr>
          <w:rFonts w:ascii="Arial" w:eastAsia="Times New Roman" w:hAnsi="Arial" w:cs="Arial"/>
          <w:noProof/>
          <w:lang w:eastAsia="pl-PL"/>
        </w:rPr>
        <w:br/>
        <w:t>w SubKLAUZULI 4.4 Warunków Szczególnych – w wysokości 10 000,00 PLN za każdy dzień zwłoki;</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m) </w:t>
      </w:r>
      <w:r w:rsidRPr="009C685C">
        <w:rPr>
          <w:rFonts w:ascii="Arial" w:eastAsia="Times New Roman" w:hAnsi="Arial" w:cs="Arial"/>
          <w:noProof/>
          <w:lang w:eastAsia="pl-PL"/>
        </w:rPr>
        <w:tab/>
        <w:t>za brak zmiany Umowy o podwykonawstwo w zakresie terminu zapłaty – w wysokości 10.000,00 PLN za każdy taki przypadek;</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n) </w:t>
      </w:r>
      <w:r w:rsidRPr="009C685C">
        <w:rPr>
          <w:rFonts w:ascii="Arial" w:eastAsia="Times New Roman" w:hAnsi="Arial" w:cs="Arial"/>
          <w:noProof/>
          <w:lang w:eastAsia="pl-PL"/>
        </w:rPr>
        <w:tab/>
        <w:t xml:space="preserve">za brak zapłaty lub za nieterminową zapłatę wynagrodzenia należnego Podwykonawcy (dalszemu Podwykonawcy), dostawcy lub usługodawcy zgodnie z SubKLAUZULĄ </w:t>
      </w:r>
      <w:r w:rsidRPr="009C685C">
        <w:rPr>
          <w:rFonts w:ascii="Arial" w:eastAsia="Times New Roman" w:hAnsi="Arial" w:cs="Arial"/>
          <w:noProof/>
          <w:lang w:eastAsia="pl-PL"/>
        </w:rPr>
        <w:br/>
        <w:t xml:space="preserve">4.4 Warunków Szczególnych – w wysokości 25.000,00 PLN za każdy taki przypadek; </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o) </w:t>
      </w:r>
      <w:r w:rsidRPr="009C685C">
        <w:rPr>
          <w:rFonts w:ascii="Arial" w:eastAsia="Times New Roman" w:hAnsi="Arial" w:cs="Arial"/>
          <w:noProof/>
          <w:lang w:eastAsia="pl-PL"/>
        </w:rPr>
        <w:tab/>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a także niewywiązywania się z  postanowień Umowy w tym zakresie – w wysokości ustalonej na podstawie „Taryfikatora” stanowiącego Załącznik nr 5 do Instrukcji Ibh-105 „Zasady bezpieczeństwa pracy podczas wykonywania prac inwestycyjnych, rewitalizacyjnych, utrzymaniowych i remontowych wykonywanych przez pracowników obcych firm na terenie PKP Polskie Linie Kolejowe S.A. oraz wytyczne sposobu dostarczania informacji i poinformowania pracownika innego pracodawcy o zagrożeniach dla bezpieczeństwa </w:t>
      </w:r>
      <w:r w:rsidRPr="009C685C">
        <w:rPr>
          <w:rFonts w:ascii="Arial" w:eastAsia="Times New Roman" w:hAnsi="Arial" w:cs="Arial"/>
          <w:noProof/>
          <w:lang w:eastAsia="pl-PL"/>
        </w:rPr>
        <w:br/>
        <w:t>i zdrowia podczas wykonywania prac na terenie PKP Polskie Linie Kolejowe S.A.”;</w:t>
      </w:r>
    </w:p>
    <w:p w:rsidR="009C685C" w:rsidRPr="009C685C" w:rsidRDefault="009C685C" w:rsidP="009C685C">
      <w:pPr>
        <w:overflowPunct w:val="0"/>
        <w:autoSpaceDE w:val="0"/>
        <w:autoSpaceDN w:val="0"/>
        <w:spacing w:before="144" w:afterLines="40" w:after="96" w:line="276" w:lineRule="auto"/>
        <w:ind w:left="567" w:hanging="567"/>
        <w:jc w:val="both"/>
        <w:rPr>
          <w:rFonts w:ascii="Arial" w:eastAsia="Times New Roman" w:hAnsi="Arial" w:cs="Arial"/>
          <w:lang w:eastAsia="pl-PL"/>
        </w:rPr>
      </w:pPr>
      <w:r w:rsidRPr="009C685C">
        <w:rPr>
          <w:rFonts w:ascii="Arial" w:eastAsia="Times New Roman" w:hAnsi="Arial" w:cs="Arial"/>
          <w:lang w:eastAsia="pl-PL"/>
        </w:rPr>
        <w:t>p)</w:t>
      </w:r>
      <w:r w:rsidRPr="009C685C">
        <w:rPr>
          <w:rFonts w:ascii="Arial" w:eastAsia="Times New Roman" w:hAnsi="Arial" w:cs="Arial"/>
          <w:lang w:eastAsia="pl-PL"/>
        </w:rPr>
        <w:tab/>
        <w:t xml:space="preserve">za niedotrzymanie terminu zakupu i dostawy, którejkolwiek z pozycji Urządzeń i Materiałów, których obowiązek zakupu i dostarczenia wynika z </w:t>
      </w:r>
      <w:proofErr w:type="spellStart"/>
      <w:r w:rsidRPr="009C685C">
        <w:rPr>
          <w:rFonts w:ascii="Arial" w:eastAsia="Times New Roman" w:hAnsi="Arial" w:cs="Arial"/>
          <w:lang w:eastAsia="pl-PL"/>
        </w:rPr>
        <w:t>SubKLAUZULI</w:t>
      </w:r>
      <w:proofErr w:type="spellEnd"/>
      <w:r w:rsidRPr="009C685C">
        <w:rPr>
          <w:rFonts w:ascii="Arial" w:eastAsia="Times New Roman" w:hAnsi="Arial" w:cs="Arial"/>
          <w:lang w:eastAsia="pl-PL"/>
        </w:rPr>
        <w:t xml:space="preserve"> 14.5 i które zostały wskazane w Załączniku 25 do PFU: </w:t>
      </w:r>
    </w:p>
    <w:p w:rsidR="009C685C" w:rsidRPr="009C685C" w:rsidRDefault="009C685C" w:rsidP="009C685C">
      <w:pPr>
        <w:overflowPunct w:val="0"/>
        <w:autoSpaceDE w:val="0"/>
        <w:autoSpaceDN w:val="0"/>
        <w:spacing w:before="144" w:afterLines="40" w:after="96" w:line="276" w:lineRule="auto"/>
        <w:ind w:left="567"/>
        <w:jc w:val="both"/>
        <w:rPr>
          <w:rFonts w:ascii="Arial" w:eastAsia="Times New Roman" w:hAnsi="Arial" w:cs="Arial"/>
          <w:lang w:eastAsia="pl-PL"/>
        </w:rPr>
      </w:pPr>
      <w:r w:rsidRPr="009C685C">
        <w:rPr>
          <w:rFonts w:ascii="Arial" w:eastAsia="Times New Roman" w:hAnsi="Arial" w:cs="Arial"/>
          <w:lang w:eastAsia="pl-PL"/>
        </w:rPr>
        <w:t xml:space="preserve">- </w:t>
      </w:r>
      <w:r w:rsidRPr="009C685C">
        <w:rPr>
          <w:rFonts w:ascii="Arial" w:eastAsia="Times New Roman" w:hAnsi="Arial" w:cs="Arial"/>
          <w:highlight w:val="yellow"/>
          <w:lang w:eastAsia="pl-PL"/>
        </w:rPr>
        <w:t>1.000,00 PLN**</w:t>
      </w:r>
      <w:r w:rsidRPr="009C685C">
        <w:rPr>
          <w:rFonts w:ascii="Arial" w:eastAsia="Times New Roman" w:hAnsi="Arial" w:cs="Arial"/>
          <w:lang w:eastAsia="pl-PL"/>
        </w:rPr>
        <w:t xml:space="preserve"> za każdy dzień zwłoki w przypadku zakupu i dostarczenia co najmniej 90% i mniej niż 100% liczby/ilości Urządzeń i Materiałów wyszczególnionych w danej pozycji Załącznika nr 25 do PFU; </w:t>
      </w:r>
    </w:p>
    <w:p w:rsidR="009C685C" w:rsidRPr="009C685C" w:rsidRDefault="009C685C" w:rsidP="009C685C">
      <w:pPr>
        <w:overflowPunct w:val="0"/>
        <w:autoSpaceDE w:val="0"/>
        <w:autoSpaceDN w:val="0"/>
        <w:spacing w:before="144" w:afterLines="40" w:after="96" w:line="276" w:lineRule="auto"/>
        <w:ind w:left="567"/>
        <w:jc w:val="both"/>
        <w:rPr>
          <w:rFonts w:ascii="Arial" w:eastAsia="Times New Roman" w:hAnsi="Arial" w:cs="Arial"/>
          <w:lang w:eastAsia="pl-PL"/>
        </w:rPr>
      </w:pPr>
      <w:r w:rsidRPr="009C685C">
        <w:rPr>
          <w:rFonts w:ascii="Arial" w:eastAsia="Times New Roman" w:hAnsi="Arial" w:cs="Arial"/>
          <w:lang w:eastAsia="pl-PL"/>
        </w:rPr>
        <w:t xml:space="preserve">- </w:t>
      </w:r>
      <w:r w:rsidRPr="009C685C">
        <w:rPr>
          <w:rFonts w:ascii="Arial" w:eastAsia="Times New Roman" w:hAnsi="Arial" w:cs="Arial"/>
          <w:highlight w:val="yellow"/>
          <w:lang w:eastAsia="pl-PL"/>
        </w:rPr>
        <w:t>30.000,00 PLN**</w:t>
      </w:r>
      <w:r w:rsidRPr="009C685C">
        <w:rPr>
          <w:rFonts w:ascii="Arial" w:eastAsia="Times New Roman" w:hAnsi="Arial" w:cs="Arial"/>
          <w:lang w:eastAsia="pl-PL"/>
        </w:rPr>
        <w:t xml:space="preserve"> za każdy dzień zwłoki w przypadku zakupu i dostarczenia co najmniej 40% i mniej niż 90% liczby/ilości Urządzeń i Materiałów wyszczególnionych w danej pozycji Załącznika nr 25 do PFU; </w:t>
      </w:r>
    </w:p>
    <w:p w:rsidR="009C685C" w:rsidRPr="009C685C" w:rsidRDefault="009C685C" w:rsidP="009C685C">
      <w:pPr>
        <w:overflowPunct w:val="0"/>
        <w:autoSpaceDE w:val="0"/>
        <w:autoSpaceDN w:val="0"/>
        <w:spacing w:before="144" w:afterLines="40" w:after="96" w:line="276" w:lineRule="auto"/>
        <w:ind w:left="567"/>
        <w:jc w:val="both"/>
        <w:rPr>
          <w:rFonts w:ascii="Arial" w:eastAsia="Times New Roman" w:hAnsi="Arial" w:cs="Arial"/>
          <w:lang w:eastAsia="pl-PL"/>
        </w:rPr>
      </w:pPr>
      <w:r w:rsidRPr="009C685C">
        <w:rPr>
          <w:rFonts w:ascii="Arial" w:eastAsia="Times New Roman" w:hAnsi="Arial" w:cs="Arial"/>
          <w:lang w:eastAsia="pl-PL"/>
        </w:rPr>
        <w:lastRenderedPageBreak/>
        <w:t xml:space="preserve">- </w:t>
      </w:r>
      <w:r w:rsidRPr="009C685C">
        <w:rPr>
          <w:rFonts w:ascii="Arial" w:eastAsia="Times New Roman" w:hAnsi="Arial" w:cs="Arial"/>
          <w:highlight w:val="yellow"/>
          <w:lang w:eastAsia="pl-PL"/>
        </w:rPr>
        <w:t>80.000,00 PLN**</w:t>
      </w:r>
      <w:r w:rsidRPr="009C685C">
        <w:rPr>
          <w:rFonts w:ascii="Arial" w:eastAsia="Times New Roman" w:hAnsi="Arial" w:cs="Arial"/>
          <w:lang w:eastAsia="pl-PL"/>
        </w:rPr>
        <w:t xml:space="preserve"> za każdy dzień zwłoki w przypadku zakupu i dostarczenia mniej niż 40% liczby/ilości Urządzeń i Materiałów wyszczególnionych w danej pozycji Załącznika 25 do PFU. </w:t>
      </w:r>
    </w:p>
    <w:p w:rsidR="009C685C" w:rsidRPr="009C685C" w:rsidRDefault="009C685C" w:rsidP="009C685C">
      <w:pPr>
        <w:overflowPunct w:val="0"/>
        <w:autoSpaceDE w:val="0"/>
        <w:autoSpaceDN w:val="0"/>
        <w:spacing w:before="144" w:afterLines="40" w:after="96" w:line="276" w:lineRule="auto"/>
        <w:ind w:left="567"/>
        <w:jc w:val="both"/>
        <w:rPr>
          <w:rFonts w:ascii="Arial" w:eastAsia="Times New Roman" w:hAnsi="Arial" w:cs="Arial"/>
          <w:lang w:eastAsia="pl-PL"/>
        </w:rPr>
      </w:pPr>
      <w:r w:rsidRPr="009C685C">
        <w:rPr>
          <w:rFonts w:ascii="Arial" w:eastAsia="Times New Roman" w:hAnsi="Arial" w:cs="Arial"/>
          <w:lang w:eastAsia="pl-PL"/>
        </w:rPr>
        <w:t xml:space="preserve">Data zakupu i dostarczenia ilości/liczby Urządzeń i Materiałów, wskazanych w Załączniku 25 do PFU, wskazana zostanie w protokole, o którym mowa w </w:t>
      </w:r>
      <w:proofErr w:type="spellStart"/>
      <w:r w:rsidRPr="009C685C">
        <w:rPr>
          <w:rFonts w:ascii="Arial" w:eastAsia="Times New Roman" w:hAnsi="Arial" w:cs="Arial"/>
          <w:lang w:eastAsia="pl-PL"/>
        </w:rPr>
        <w:t>SubKLAUZULI</w:t>
      </w:r>
      <w:proofErr w:type="spellEnd"/>
      <w:r w:rsidRPr="009C685C">
        <w:rPr>
          <w:rFonts w:ascii="Arial" w:eastAsia="Times New Roman" w:hAnsi="Arial" w:cs="Arial"/>
          <w:lang w:eastAsia="pl-PL"/>
        </w:rPr>
        <w:t xml:space="preserve"> 14.5 </w:t>
      </w:r>
    </w:p>
    <w:p w:rsidR="009C685C" w:rsidRPr="009C685C" w:rsidRDefault="009C685C" w:rsidP="009C685C">
      <w:pPr>
        <w:overflowPunct w:val="0"/>
        <w:autoSpaceDE w:val="0"/>
        <w:autoSpaceDN w:val="0"/>
        <w:spacing w:before="144" w:afterLines="40" w:after="96" w:line="276" w:lineRule="auto"/>
        <w:ind w:left="567"/>
        <w:jc w:val="both"/>
        <w:rPr>
          <w:rFonts w:ascii="Arial" w:eastAsia="Times New Roman" w:hAnsi="Arial" w:cs="Arial"/>
          <w:b/>
          <w:i/>
          <w:color w:val="44546A" w:themeColor="text2"/>
          <w:sz w:val="20"/>
          <w:szCs w:val="20"/>
          <w:highlight w:val="yellow"/>
          <w:lang w:eastAsia="pl-PL"/>
        </w:rPr>
      </w:pPr>
      <w:r w:rsidRPr="009C685C">
        <w:rPr>
          <w:rFonts w:ascii="Arial" w:eastAsia="Times New Roman" w:hAnsi="Arial" w:cs="Arial"/>
          <w:b/>
          <w:bCs/>
          <w:i/>
          <w:iCs/>
          <w:sz w:val="20"/>
          <w:szCs w:val="20"/>
          <w:highlight w:val="yellow"/>
          <w:lang w:eastAsia="pl-PL"/>
        </w:rPr>
        <w:t>**Stawka kary podana jest przykładowo. Stawkę tę należy dostosować do danej umowy – ma ona wynosić max. 1% Zaakceptowanej Kwoty Kontraktowej na miesiąc.</w:t>
      </w:r>
    </w:p>
    <w:p w:rsidR="009C685C" w:rsidRPr="009C685C" w:rsidRDefault="009C685C" w:rsidP="009C685C">
      <w:pPr>
        <w:tabs>
          <w:tab w:val="left" w:pos="567"/>
        </w:tabs>
        <w:overflowPunct w:val="0"/>
        <w:autoSpaceDE w:val="0"/>
        <w:autoSpaceDN w:val="0"/>
        <w:adjustRightInd w:val="0"/>
        <w:spacing w:beforeLines="40" w:before="96" w:afterLines="40" w:after="96" w:line="276" w:lineRule="auto"/>
        <w:ind w:left="567" w:hanging="567"/>
        <w:jc w:val="both"/>
        <w:textAlignment w:val="baseline"/>
        <w:rPr>
          <w:rFonts w:ascii="Arial" w:eastAsia="Times New Roman" w:hAnsi="Arial" w:cs="Arial"/>
          <w:noProof/>
          <w:lang w:eastAsia="pl-PL"/>
        </w:rPr>
      </w:pPr>
      <w:r w:rsidRPr="009C685C">
        <w:rPr>
          <w:rFonts w:ascii="Arial" w:eastAsia="Times New Roman" w:hAnsi="Arial" w:cs="Arial"/>
          <w:noProof/>
          <w:lang w:eastAsia="pl-PL"/>
        </w:rPr>
        <w:t xml:space="preserve">r) </w:t>
      </w:r>
      <w:r w:rsidRPr="009C685C">
        <w:rPr>
          <w:rFonts w:ascii="Arial" w:eastAsia="Times New Roman" w:hAnsi="Arial" w:cs="Arial"/>
          <w:noProof/>
          <w:lang w:eastAsia="pl-PL"/>
        </w:rPr>
        <w:tab/>
        <w:t xml:space="preserve">z tytułu odstąpienia od umowy z przyczyn leżących po stronie Wykonawcy, w tym </w:t>
      </w:r>
      <w:r w:rsidRPr="009C685C">
        <w:rPr>
          <w:rFonts w:ascii="Arial" w:eastAsia="Times New Roman" w:hAnsi="Arial" w:cs="Arial"/>
          <w:noProof/>
          <w:lang w:eastAsia="pl-PL"/>
        </w:rPr>
        <w:br/>
        <w:t>z przyczyn wskazanych w SubKLAUZULI 15.2 Warunków Szczególnych – w wysokości 30 % Zaakceptowanej Kwoty Kontraktowej;</w:t>
      </w:r>
    </w:p>
    <w:p w:rsidR="009C685C" w:rsidRPr="009C685C" w:rsidRDefault="009C685C" w:rsidP="009C685C">
      <w:pPr>
        <w:spacing w:beforeLines="40" w:before="96" w:afterLines="40" w:after="96" w:line="276" w:lineRule="auto"/>
        <w:ind w:left="567"/>
        <w:jc w:val="both"/>
        <w:rPr>
          <w:rFonts w:ascii="Arial" w:eastAsia="Calibri" w:hAnsi="Arial" w:cs="Arial"/>
          <w:i/>
          <w:noProof/>
          <w:color w:val="44546A" w:themeColor="text2"/>
          <w:sz w:val="20"/>
          <w:szCs w:val="20"/>
          <w:lang w:eastAsia="pl-PL"/>
        </w:rPr>
      </w:pPr>
      <w:r w:rsidRPr="009C685C">
        <w:rPr>
          <w:rFonts w:ascii="Arial" w:eastAsia="Times New Roman" w:hAnsi="Arial" w:cs="Arial"/>
          <w:i/>
          <w:color w:val="44546A" w:themeColor="text2"/>
          <w:sz w:val="20"/>
          <w:szCs w:val="20"/>
          <w:highlight w:val="yellow"/>
          <w:lang w:eastAsia="pl-PL"/>
        </w:rPr>
        <w:t>* Stawki kar w punktach a) oraz ł) – n) zostały podane przykładowo, istnieje możliwość ich modyfikacji w zależności od wartości odpowiednio Etapów w odniesieniu do kary umownej w punkcie a) oraz wartości przedmiotu umowy w pozostałych punktach.</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Zamawiający ma prawo dochodzić każdej z kar umownych wymienionych w pkt </w:t>
      </w:r>
      <w:r w:rsidRPr="009C685C">
        <w:rPr>
          <w:rFonts w:ascii="Arial" w:eastAsia="Calibri" w:hAnsi="Arial" w:cs="Arial"/>
          <w:lang w:eastAsia="pl-PL"/>
        </w:rPr>
        <w:br/>
        <w:t>a) – r) odrębnie i niezależnie od pozostałych.</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iCs/>
          <w:lang w:eastAsia="pl-PL"/>
        </w:rPr>
        <w:t>Kary umowne z tytułu tych samych zdarzeń nie podlegają kumulacji</w:t>
      </w:r>
      <w:r w:rsidRPr="009C685C">
        <w:rPr>
          <w:rFonts w:ascii="Arial" w:eastAsia="Calibri" w:hAnsi="Arial" w:cs="Arial"/>
          <w:lang w:eastAsia="pl-PL"/>
        </w:rPr>
        <w:t>.</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Łączna suma naliczonych kar w niniejszej </w:t>
      </w:r>
      <w:proofErr w:type="spellStart"/>
      <w:r w:rsidRPr="009C685C">
        <w:rPr>
          <w:rFonts w:ascii="Arial" w:eastAsia="Calibri" w:hAnsi="Arial" w:cs="Arial"/>
          <w:lang w:eastAsia="pl-PL"/>
        </w:rPr>
        <w:t>SubKLAUZULI</w:t>
      </w:r>
      <w:proofErr w:type="spellEnd"/>
      <w:r w:rsidRPr="009C685C">
        <w:rPr>
          <w:rFonts w:ascii="Arial" w:eastAsia="Calibri" w:hAnsi="Arial" w:cs="Arial"/>
          <w:lang w:eastAsia="pl-PL"/>
        </w:rPr>
        <w:t xml:space="preserve"> nie przekroczy </w:t>
      </w:r>
      <w:r w:rsidRPr="009C685C">
        <w:rPr>
          <w:rFonts w:ascii="Arial" w:eastAsia="Calibri" w:hAnsi="Arial" w:cs="Arial"/>
          <w:lang w:eastAsia="pl-PL"/>
        </w:rPr>
        <w:br/>
        <w:t>30% Zaakceptowanej Kwoty Kontraktowej.</w:t>
      </w:r>
    </w:p>
    <w:p w:rsidR="009C685C" w:rsidRPr="009C685C" w:rsidRDefault="009C685C" w:rsidP="009C685C">
      <w:pPr>
        <w:spacing w:beforeLines="40" w:before="96" w:afterLines="40" w:after="96" w:line="276" w:lineRule="auto"/>
        <w:jc w:val="both"/>
        <w:rPr>
          <w:rFonts w:ascii="Arial" w:eastAsia="Calibri" w:hAnsi="Arial" w:cs="Arial"/>
          <w:lang w:eastAsia="pl-PL"/>
        </w:rPr>
      </w:pPr>
      <w:r w:rsidRPr="009C685C">
        <w:rPr>
          <w:rFonts w:ascii="Arial" w:eastAsia="Calibri" w:hAnsi="Arial" w:cs="Arial"/>
          <w:lang w:eastAsia="pl-PL"/>
        </w:rPr>
        <w:t xml:space="preserve">Wykonawca wyraża zgodę na potrącenie przez Zamawiającego kar umownych, odszkodowań i kosztów związanych z nienależytą realizacją rozkładu jazdy </w:t>
      </w:r>
      <w:r w:rsidRPr="009C685C">
        <w:rPr>
          <w:rFonts w:ascii="Arial" w:eastAsia="Calibri" w:hAnsi="Arial" w:cs="Arial"/>
          <w:lang w:eastAsia="pl-PL"/>
        </w:rPr>
        <w:br/>
        <w:t xml:space="preserve">z przysługującego Wykonawcy wynagrodzenia bądź na skorzystanie przez Zamawiającego </w:t>
      </w:r>
      <w:r w:rsidRPr="009C685C">
        <w:rPr>
          <w:rFonts w:ascii="Arial" w:eastAsia="Calibri" w:hAnsi="Arial" w:cs="Arial"/>
          <w:lang w:eastAsia="pl-PL"/>
        </w:rPr>
        <w:br/>
        <w:t>z Zabezpieczenia Wykonania do kwoty naliczonych kar umownych, odszkodowań i kosztów związanych z nienależytą realizacją rozkładu jazdy.</w:t>
      </w:r>
    </w:p>
    <w:p w:rsidR="009C685C" w:rsidRPr="009C685C" w:rsidRDefault="009C685C" w:rsidP="009C685C">
      <w:pPr>
        <w:rPr>
          <w:rFonts w:ascii="Arial" w:hAnsi="Arial" w:cs="Arial"/>
          <w:b/>
        </w:rPr>
      </w:pPr>
      <w:r w:rsidRPr="009C685C">
        <w:rPr>
          <w:rFonts w:ascii="Arial" w:eastAsia="Calibri" w:hAnsi="Arial" w:cs="Arial"/>
          <w:lang w:eastAsia="pl-PL"/>
        </w:rPr>
        <w:t xml:space="preserve">Zapłata kary umownej nie pozbawia Zamawiającego prawa dochodzenia na zasadach ogólnych odszkodowania przekraczającego wysokość zastrzeżonej kary umownej, w tym wynikającego z utraty dofinansowania w ramach środków pochodzących z Unii Europejskiej </w:t>
      </w:r>
      <w:r w:rsidRPr="009C685C">
        <w:rPr>
          <w:rFonts w:ascii="Arial" w:eastAsia="Calibri" w:hAnsi="Arial" w:cs="Arial"/>
          <w:lang w:eastAsia="pl-PL"/>
        </w:rPr>
        <w:br/>
        <w:t>w przypadku, gdy utrata tego dofinansowania nastąpiła z przyczyn leżących po stronie Wykonawcy.</w:t>
      </w:r>
      <w:bookmarkStart w:id="7" w:name="_GoBack"/>
      <w:bookmarkEnd w:id="7"/>
    </w:p>
    <w:sectPr w:rsidR="009C685C" w:rsidRPr="009C6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DE"/>
    <w:rsid w:val="004D185D"/>
    <w:rsid w:val="009C685C"/>
    <w:rsid w:val="00C21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37092-CBFE-4EE7-AF1F-672FD455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2626</Words>
  <Characters>15761</Characters>
  <Application>Microsoft Office Word</Application>
  <DocSecurity>0</DocSecurity>
  <Lines>131</Lines>
  <Paragraphs>36</Paragraphs>
  <ScaleCrop>false</ScaleCrop>
  <Company>PKP PLK S.A.</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Goździejewski Piotr</dc:creator>
  <cp:keywords/>
  <dc:description/>
  <cp:lastModifiedBy>Goździejewski Piotr</cp:lastModifiedBy>
  <cp:revision>2</cp:revision>
  <dcterms:created xsi:type="dcterms:W3CDTF">2016-10-27T09:38:00Z</dcterms:created>
  <dcterms:modified xsi:type="dcterms:W3CDTF">2016-10-27T09:43:00Z</dcterms:modified>
</cp:coreProperties>
</file>