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6667" w14:textId="0A5BBB49" w:rsidR="00425911" w:rsidRPr="004619C4" w:rsidRDefault="00425911" w:rsidP="002E3157">
      <w:pPr>
        <w:pStyle w:val="Nagwek2"/>
        <w:jc w:val="center"/>
        <w:rPr>
          <w:lang w:val="en-US"/>
        </w:rPr>
      </w:pPr>
      <w:r w:rsidRPr="004619C4">
        <w:rPr>
          <w:lang w:val="en-US"/>
        </w:rPr>
        <w:t xml:space="preserve">IGTL – The </w:t>
      </w:r>
      <w:r w:rsidR="009B0920" w:rsidRPr="004619C4">
        <w:rPr>
          <w:lang w:val="en-US"/>
        </w:rPr>
        <w:t xml:space="preserve">Strong </w:t>
      </w:r>
      <w:r w:rsidRPr="004619C4">
        <w:rPr>
          <w:lang w:val="en-US"/>
        </w:rPr>
        <w:t>Voice of the Polish Railway Industry</w:t>
      </w:r>
      <w:r w:rsidR="002E3157" w:rsidRPr="004619C4">
        <w:rPr>
          <w:lang w:val="en-US"/>
        </w:rPr>
        <w:t>: Infrastructure – Operations – Rolling Stock</w:t>
      </w:r>
    </w:p>
    <w:p w14:paraId="733C52E9" w14:textId="77777777" w:rsidR="00425911" w:rsidRPr="004619C4" w:rsidRDefault="00425911" w:rsidP="00024358">
      <w:pPr>
        <w:pStyle w:val="Nagwek2"/>
      </w:pPr>
      <w:proofErr w:type="spellStart"/>
      <w:r w:rsidRPr="004619C4">
        <w:t>About</w:t>
      </w:r>
      <w:proofErr w:type="spellEnd"/>
      <w:r w:rsidRPr="004619C4">
        <w:t xml:space="preserve"> IGTL</w:t>
      </w:r>
    </w:p>
    <w:p w14:paraId="6C459826" w14:textId="77777777" w:rsidR="00425911" w:rsidRPr="004619C4" w:rsidRDefault="00425911" w:rsidP="00425911">
      <w:pPr>
        <w:rPr>
          <w:rFonts w:ascii="Aptos Display" w:hAnsi="Aptos Display"/>
          <w:lang w:val="en-US"/>
        </w:rPr>
      </w:pPr>
      <w:r w:rsidRPr="004619C4">
        <w:rPr>
          <w:rFonts w:ascii="Aptos Display" w:hAnsi="Aptos Display"/>
          <w:lang w:val="en-US"/>
        </w:rPr>
        <w:t>The Land Transport Chamber of Commerce (IGTL) is the leading business association representing companies active across the Polish railway sector, including railway transport, infrastructure management, railway construction, manufacturing, engineering and technology.</w:t>
      </w:r>
    </w:p>
    <w:p w14:paraId="44EACC09" w14:textId="032BC6EF" w:rsidR="00425911" w:rsidRPr="004619C4" w:rsidRDefault="00425911" w:rsidP="00425911">
      <w:pPr>
        <w:rPr>
          <w:rFonts w:ascii="Aptos Display" w:hAnsi="Aptos Display"/>
          <w:lang w:val="en-US"/>
        </w:rPr>
      </w:pPr>
      <w:r w:rsidRPr="004619C4">
        <w:rPr>
          <w:rFonts w:ascii="Aptos Display" w:hAnsi="Aptos Display"/>
          <w:lang w:val="en-US"/>
        </w:rPr>
        <w:t xml:space="preserve">Established as a business self-government </w:t>
      </w:r>
      <w:proofErr w:type="spellStart"/>
      <w:r w:rsidRPr="004619C4">
        <w:rPr>
          <w:rFonts w:ascii="Aptos Display" w:hAnsi="Aptos Display"/>
          <w:lang w:val="en-US"/>
        </w:rPr>
        <w:t>organisation</w:t>
      </w:r>
      <w:proofErr w:type="spellEnd"/>
      <w:r w:rsidRPr="004619C4">
        <w:rPr>
          <w:rFonts w:ascii="Aptos Display" w:hAnsi="Aptos Display"/>
          <w:lang w:val="en-US"/>
        </w:rPr>
        <w:t xml:space="preserve"> under Polish law, IGTL brings together 9</w:t>
      </w:r>
      <w:r w:rsidR="002E3157" w:rsidRPr="004619C4">
        <w:rPr>
          <w:rFonts w:ascii="Aptos Display" w:hAnsi="Aptos Display"/>
          <w:lang w:val="en-US"/>
        </w:rPr>
        <w:t>1</w:t>
      </w:r>
      <w:r w:rsidRPr="004619C4">
        <w:rPr>
          <w:rFonts w:ascii="Aptos Display" w:hAnsi="Aptos Display"/>
          <w:lang w:val="en-US"/>
        </w:rPr>
        <w:t xml:space="preserve"> member companies ranging from major infrastructure contractors and manufacturers or suppliers to railway undertakings, </w:t>
      </w:r>
      <w:proofErr w:type="spellStart"/>
      <w:r w:rsidRPr="004619C4">
        <w:rPr>
          <w:rFonts w:ascii="Aptos Display" w:hAnsi="Aptos Display"/>
          <w:lang w:val="en-US"/>
        </w:rPr>
        <w:t>specialised</w:t>
      </w:r>
      <w:proofErr w:type="spellEnd"/>
      <w:r w:rsidRPr="004619C4">
        <w:rPr>
          <w:rFonts w:ascii="Aptos Display" w:hAnsi="Aptos Display"/>
          <w:lang w:val="en-US"/>
        </w:rPr>
        <w:t xml:space="preserve"> service providers and law firms. Collectively, our members represent a substantial share of Poland’s railway market and play a critical role in </w:t>
      </w:r>
      <w:r w:rsidR="004619C4" w:rsidRPr="004619C4">
        <w:rPr>
          <w:rFonts w:ascii="Aptos Display" w:hAnsi="Aptos Display"/>
          <w:lang w:val="en-US"/>
        </w:rPr>
        <w:t>delivering</w:t>
      </w:r>
      <w:r w:rsidRPr="004619C4">
        <w:rPr>
          <w:rFonts w:ascii="Aptos Display" w:hAnsi="Aptos Display"/>
          <w:lang w:val="en-US"/>
        </w:rPr>
        <w:t xml:space="preserve"> national and European transport objectives.</w:t>
      </w:r>
    </w:p>
    <w:p w14:paraId="7EA25433" w14:textId="77777777" w:rsidR="00425911" w:rsidRPr="004619C4" w:rsidRDefault="00425911" w:rsidP="00425911">
      <w:pPr>
        <w:rPr>
          <w:rFonts w:ascii="Aptos Display" w:hAnsi="Aptos Display"/>
          <w:lang w:val="en-US"/>
        </w:rPr>
      </w:pPr>
      <w:r w:rsidRPr="004619C4">
        <w:rPr>
          <w:rFonts w:ascii="Aptos Display" w:hAnsi="Aptos Display"/>
          <w:lang w:val="en-US"/>
        </w:rPr>
        <w:t>IGTL serves as a trusted platform for cooperation between industry, public authorities and infrastructure managers. Our mission is to create a stable, competitive and investment-friendly environment for the development of rail transport and railway infrastructure in Poland.</w:t>
      </w:r>
    </w:p>
    <w:p w14:paraId="34852E0D" w14:textId="77777777" w:rsidR="00425911" w:rsidRPr="004619C4" w:rsidRDefault="00425911" w:rsidP="00425911">
      <w:pPr>
        <w:rPr>
          <w:rFonts w:ascii="Aptos Display" w:hAnsi="Aptos Display"/>
          <w:lang w:val="en-US"/>
        </w:rPr>
      </w:pPr>
      <w:r w:rsidRPr="004619C4">
        <w:rPr>
          <w:rFonts w:ascii="Aptos Display" w:hAnsi="Aptos Display"/>
          <w:lang w:val="en-US"/>
        </w:rPr>
        <w:t xml:space="preserve">The Chamber maintains close working relationships with key public institutions, including the Ministry of Infrastructure, the Office of Rail Transport (UTK), the Railway Research Institute, the Centre for EU Transport Projects (CUPT), technical universities, companies of the PKP Group, PKP Polskie Linie </w:t>
      </w:r>
      <w:proofErr w:type="spellStart"/>
      <w:r w:rsidRPr="004619C4">
        <w:rPr>
          <w:rFonts w:ascii="Aptos Display" w:hAnsi="Aptos Display"/>
          <w:lang w:val="en-US"/>
        </w:rPr>
        <w:t>Kolejowe</w:t>
      </w:r>
      <w:proofErr w:type="spellEnd"/>
      <w:r w:rsidRPr="004619C4">
        <w:rPr>
          <w:rFonts w:ascii="Aptos Display" w:hAnsi="Aptos Display"/>
          <w:lang w:val="en-US"/>
        </w:rPr>
        <w:t xml:space="preserve"> S.A. (PKP PLK) and Port Polska (former CPK).</w:t>
      </w:r>
    </w:p>
    <w:p w14:paraId="74447692" w14:textId="77777777" w:rsidR="00425911" w:rsidRPr="004619C4" w:rsidRDefault="00425911" w:rsidP="00425911">
      <w:pPr>
        <w:rPr>
          <w:rFonts w:ascii="Aptos Display" w:hAnsi="Aptos Display"/>
          <w:lang w:val="en-US"/>
        </w:rPr>
      </w:pPr>
      <w:r w:rsidRPr="004619C4">
        <w:rPr>
          <w:rFonts w:ascii="Aptos Display" w:hAnsi="Aptos Display"/>
          <w:lang w:val="en-US"/>
        </w:rPr>
        <w:t>At the core of IGTL’s activities lies a commitment to transparency, professionalism and consensus-building. The positions advocated by the Chamber reflect the collective interests of the railway sector and are aimed at supporting the long-term development and competitiveness of the industry as a whole.</w:t>
      </w:r>
    </w:p>
    <w:p w14:paraId="01713196" w14:textId="77777777" w:rsidR="00425911" w:rsidRPr="004619C4" w:rsidRDefault="00425911" w:rsidP="004619C4">
      <w:pPr>
        <w:pStyle w:val="Nagwek2"/>
        <w:rPr>
          <w:lang w:val="en-US"/>
        </w:rPr>
      </w:pPr>
      <w:r w:rsidRPr="004619C4">
        <w:rPr>
          <w:lang w:val="en-US"/>
        </w:rPr>
        <w:t>Shaping the Future of the Polish Railway Sector</w:t>
      </w:r>
    </w:p>
    <w:p w14:paraId="6E87E7B6" w14:textId="77777777" w:rsidR="00425911" w:rsidRPr="004619C4" w:rsidRDefault="00425911" w:rsidP="00425911">
      <w:pPr>
        <w:rPr>
          <w:rFonts w:ascii="Aptos Display" w:hAnsi="Aptos Display"/>
          <w:lang w:val="en-US"/>
        </w:rPr>
      </w:pPr>
      <w:r w:rsidRPr="004619C4">
        <w:rPr>
          <w:rFonts w:ascii="Aptos Display" w:hAnsi="Aptos Display"/>
          <w:lang w:val="en-US"/>
        </w:rPr>
        <w:t xml:space="preserve">IGTL is widely </w:t>
      </w:r>
      <w:proofErr w:type="spellStart"/>
      <w:r w:rsidRPr="004619C4">
        <w:rPr>
          <w:rFonts w:ascii="Aptos Display" w:hAnsi="Aptos Display"/>
          <w:lang w:val="en-US"/>
        </w:rPr>
        <w:t>recognised</w:t>
      </w:r>
      <w:proofErr w:type="spellEnd"/>
      <w:r w:rsidRPr="004619C4">
        <w:rPr>
          <w:rFonts w:ascii="Aptos Display" w:hAnsi="Aptos Display"/>
          <w:lang w:val="en-US"/>
        </w:rPr>
        <w:t xml:space="preserve"> as one of the most influential industry stakeholders in Poland’s railway sector.</w:t>
      </w:r>
    </w:p>
    <w:p w14:paraId="6ED11A80" w14:textId="77777777" w:rsidR="00425911" w:rsidRPr="004619C4" w:rsidRDefault="00425911" w:rsidP="00425911">
      <w:pPr>
        <w:rPr>
          <w:rFonts w:ascii="Aptos Display" w:hAnsi="Aptos Display"/>
          <w:lang w:val="en-US"/>
        </w:rPr>
      </w:pPr>
      <w:r w:rsidRPr="004619C4">
        <w:rPr>
          <w:rFonts w:ascii="Aptos Display" w:hAnsi="Aptos Display"/>
          <w:lang w:val="en-US"/>
        </w:rPr>
        <w:t>The Chamber maintains continuous and direct dialogue with decision-makers at both political and administrative levels. Beyond participating in formal consultation procedures, IGTL actively contributes to policy development at an early stage, providing expert market input and initiating solutions to strategic challenges facing the sector.</w:t>
      </w:r>
    </w:p>
    <w:p w14:paraId="66F288E0" w14:textId="42DA6E79" w:rsidR="00425911" w:rsidRPr="004619C4" w:rsidRDefault="00425911" w:rsidP="00425911">
      <w:pPr>
        <w:rPr>
          <w:rFonts w:ascii="Aptos Display" w:hAnsi="Aptos Display"/>
          <w:lang w:val="en-US"/>
        </w:rPr>
      </w:pPr>
      <w:r w:rsidRPr="004619C4">
        <w:rPr>
          <w:rFonts w:ascii="Aptos Display" w:hAnsi="Aptos Display"/>
          <w:lang w:val="en-US"/>
        </w:rPr>
        <w:lastRenderedPageBreak/>
        <w:t>A recent example is the reform of the Polish Railway Fund. The concept of transforming the Fund into the principal long-term</w:t>
      </w:r>
      <w:r w:rsidR="00E9013D">
        <w:rPr>
          <w:rFonts w:ascii="Aptos Display" w:hAnsi="Aptos Display"/>
          <w:lang w:val="en-US"/>
        </w:rPr>
        <w:t>, flexible financing mechanism for railway infrastructure investments originated within IGTL and was subsequently promoted alongside</w:t>
      </w:r>
      <w:r w:rsidRPr="004619C4">
        <w:rPr>
          <w:rFonts w:ascii="Aptos Display" w:hAnsi="Aptos Display"/>
          <w:lang w:val="en-US"/>
        </w:rPr>
        <w:t xml:space="preserve"> other industry partners. Following extensive engagement with policymakers and stakeholders, legislative proposals implementing this concept are now being </w:t>
      </w:r>
      <w:r w:rsidR="00E9013D">
        <w:rPr>
          <w:rFonts w:ascii="Aptos Display" w:hAnsi="Aptos Display"/>
          <w:lang w:val="en-US"/>
        </w:rPr>
        <w:t>subject to</w:t>
      </w:r>
      <w:r w:rsidRPr="004619C4">
        <w:rPr>
          <w:rFonts w:ascii="Aptos Display" w:hAnsi="Aptos Display"/>
          <w:lang w:val="en-US"/>
        </w:rPr>
        <w:t xml:space="preserve"> formal procedures, with the potential to reshape railway infrastructure financing in Poland for years to come.</w:t>
      </w:r>
    </w:p>
    <w:p w14:paraId="39D0F4D8" w14:textId="77777777" w:rsidR="00425911" w:rsidRPr="004619C4" w:rsidRDefault="00425911" w:rsidP="004619C4">
      <w:pPr>
        <w:pStyle w:val="Nagwek2"/>
        <w:rPr>
          <w:lang w:val="en-US"/>
        </w:rPr>
      </w:pPr>
      <w:r w:rsidRPr="004619C4">
        <w:rPr>
          <w:lang w:val="en-US"/>
        </w:rPr>
        <w:t>A Strategic Partner for Infrastructure Development</w:t>
      </w:r>
    </w:p>
    <w:p w14:paraId="204DC888" w14:textId="77777777" w:rsidR="00425911" w:rsidRPr="004619C4" w:rsidRDefault="00425911" w:rsidP="00425911">
      <w:pPr>
        <w:rPr>
          <w:rFonts w:ascii="Aptos Display" w:hAnsi="Aptos Display"/>
          <w:lang w:val="en-US"/>
        </w:rPr>
      </w:pPr>
      <w:r w:rsidRPr="004619C4">
        <w:rPr>
          <w:rFonts w:ascii="Aptos Display" w:hAnsi="Aptos Display"/>
          <w:lang w:val="en-US"/>
        </w:rPr>
        <w:t>Since its establishment, IGTL has acted as the principal representative and coordinator of the market side within the PKP PLK Investment Forum, one of the most important platforms for dialogue between the infrastructure manager and the railway supply industry.</w:t>
      </w:r>
    </w:p>
    <w:p w14:paraId="6312C1FA" w14:textId="77777777" w:rsidR="00425911" w:rsidRPr="004619C4" w:rsidRDefault="00425911" w:rsidP="00425911">
      <w:pPr>
        <w:rPr>
          <w:rFonts w:ascii="Aptos Display" w:hAnsi="Aptos Display"/>
          <w:lang w:val="en-US"/>
        </w:rPr>
      </w:pPr>
      <w:r w:rsidRPr="004619C4">
        <w:rPr>
          <w:rFonts w:ascii="Aptos Display" w:hAnsi="Aptos Display"/>
          <w:lang w:val="en-US"/>
        </w:rPr>
        <w:t>The Chamber was also the initiator of the Port Polska Technical Dialogue Forum, creating an institutional framework for cooperation between the railway market and one of Europe’s most ambitious transport infrastructure projects.</w:t>
      </w:r>
    </w:p>
    <w:p w14:paraId="61A872FA" w14:textId="77777777" w:rsidR="00425911" w:rsidRPr="004619C4" w:rsidRDefault="00425911" w:rsidP="00425911">
      <w:pPr>
        <w:rPr>
          <w:rFonts w:ascii="Aptos Display" w:hAnsi="Aptos Display"/>
          <w:lang w:val="en-US"/>
        </w:rPr>
      </w:pPr>
      <w:r w:rsidRPr="004619C4">
        <w:rPr>
          <w:rFonts w:ascii="Aptos Display" w:hAnsi="Aptos Display"/>
          <w:lang w:val="en-US"/>
        </w:rPr>
        <w:t>Through these and other initiatives, IGTL provides its members with direct access to strategic discussions concerning investment planning, procurement frameworks, technical standards, market conditions and regulatory developments.</w:t>
      </w:r>
    </w:p>
    <w:p w14:paraId="164FD4E3" w14:textId="77777777" w:rsidR="00425911" w:rsidRPr="004619C4" w:rsidRDefault="00425911" w:rsidP="00425911">
      <w:pPr>
        <w:rPr>
          <w:rFonts w:ascii="Aptos Display" w:hAnsi="Aptos Display"/>
          <w:lang w:val="en-US"/>
        </w:rPr>
      </w:pPr>
      <w:r w:rsidRPr="004619C4">
        <w:rPr>
          <w:rFonts w:ascii="Aptos Display" w:hAnsi="Aptos Display"/>
          <w:lang w:val="en-US"/>
        </w:rPr>
        <w:t>Regular cooperation with members of parliament and the leadership of both parliamentary Infrastructure Committees further strengthens the Chamber’s ability to contribute to legislative processes affecting the railway sector.</w:t>
      </w:r>
    </w:p>
    <w:p w14:paraId="0C98A64D" w14:textId="77777777" w:rsidR="00425911" w:rsidRPr="004619C4" w:rsidRDefault="00425911" w:rsidP="00E9013D">
      <w:pPr>
        <w:pStyle w:val="Nagwek2"/>
        <w:rPr>
          <w:lang w:val="en-US"/>
        </w:rPr>
      </w:pPr>
      <w:r w:rsidRPr="004619C4">
        <w:rPr>
          <w:lang w:val="en-US"/>
        </w:rPr>
        <w:t>A Platform Bringing Together Industry Leaders</w:t>
      </w:r>
    </w:p>
    <w:p w14:paraId="57308FDE" w14:textId="77777777" w:rsidR="00425911" w:rsidRPr="004619C4" w:rsidRDefault="00425911" w:rsidP="00425911">
      <w:pPr>
        <w:rPr>
          <w:rFonts w:ascii="Aptos Display" w:hAnsi="Aptos Display"/>
          <w:lang w:val="en-US"/>
        </w:rPr>
      </w:pPr>
      <w:r w:rsidRPr="004619C4">
        <w:rPr>
          <w:rFonts w:ascii="Aptos Display" w:hAnsi="Aptos Display"/>
          <w:lang w:val="en-US"/>
        </w:rPr>
        <w:t>IGTL's membership includes many of the largest and most respected companies operating in the Polish railway market.</w:t>
      </w:r>
    </w:p>
    <w:p w14:paraId="7D0C24D1" w14:textId="77777777" w:rsidR="00425911" w:rsidRPr="004619C4" w:rsidRDefault="00425911" w:rsidP="00425911">
      <w:pPr>
        <w:rPr>
          <w:rFonts w:ascii="Aptos Display" w:hAnsi="Aptos Display"/>
          <w:lang w:val="en-US"/>
        </w:rPr>
      </w:pPr>
      <w:r w:rsidRPr="004619C4">
        <w:rPr>
          <w:rFonts w:ascii="Aptos Display" w:hAnsi="Aptos Display"/>
          <w:lang w:val="en-US"/>
        </w:rPr>
        <w:t>The Chamber provides a unique forum where executives, senior managers, technical specialists and public affairs professionals can exchange views, develop common positions and build long-term business relationships.</w:t>
      </w:r>
    </w:p>
    <w:p w14:paraId="55ED58B7" w14:textId="77777777" w:rsidR="00425911" w:rsidRPr="004619C4" w:rsidRDefault="00425911" w:rsidP="00425911">
      <w:pPr>
        <w:rPr>
          <w:rFonts w:ascii="Aptos Display" w:hAnsi="Aptos Display"/>
          <w:lang w:val="en-US"/>
        </w:rPr>
      </w:pPr>
      <w:r w:rsidRPr="004619C4">
        <w:rPr>
          <w:rFonts w:ascii="Aptos Display" w:hAnsi="Aptos Display"/>
          <w:lang w:val="en-US"/>
        </w:rPr>
        <w:t xml:space="preserve">Membership in IGTL is widely </w:t>
      </w:r>
      <w:proofErr w:type="spellStart"/>
      <w:r w:rsidRPr="004619C4">
        <w:rPr>
          <w:rFonts w:ascii="Aptos Display" w:hAnsi="Aptos Display"/>
          <w:lang w:val="en-US"/>
        </w:rPr>
        <w:t>recognised</w:t>
      </w:r>
      <w:proofErr w:type="spellEnd"/>
      <w:r w:rsidRPr="004619C4">
        <w:rPr>
          <w:rFonts w:ascii="Aptos Display" w:hAnsi="Aptos Display"/>
          <w:lang w:val="en-US"/>
        </w:rPr>
        <w:t xml:space="preserve"> as a sign of active engagement in shaping the future of the railway sector. Industry representatives frequently speak on behalf of the broader market through IGTL, reinforcing the Chamber’s position as a credible and representative voice of the industry.</w:t>
      </w:r>
    </w:p>
    <w:p w14:paraId="0D7148D0" w14:textId="77777777" w:rsidR="00425911" w:rsidRPr="004619C4" w:rsidRDefault="00425911" w:rsidP="00425911">
      <w:pPr>
        <w:rPr>
          <w:rFonts w:ascii="Aptos Display" w:hAnsi="Aptos Display"/>
          <w:lang w:val="en-US"/>
        </w:rPr>
      </w:pPr>
      <w:r w:rsidRPr="004619C4">
        <w:rPr>
          <w:rFonts w:ascii="Aptos Display" w:hAnsi="Aptos Display"/>
          <w:lang w:val="en-US"/>
        </w:rPr>
        <w:t>The Chamber places particular emphasis on high ethical standards, transparency and professional integrity, ensuring that its membership reflects the highest standards of business conduct.</w:t>
      </w:r>
    </w:p>
    <w:p w14:paraId="6670EDF3" w14:textId="77777777" w:rsidR="00425911" w:rsidRPr="004619C4" w:rsidRDefault="00425911" w:rsidP="00CB24C3">
      <w:pPr>
        <w:pStyle w:val="Nagwek2"/>
      </w:pPr>
      <w:proofErr w:type="spellStart"/>
      <w:r w:rsidRPr="004619C4">
        <w:lastRenderedPageBreak/>
        <w:t>Strong</w:t>
      </w:r>
      <w:proofErr w:type="spellEnd"/>
      <w:r w:rsidRPr="004619C4">
        <w:t xml:space="preserve"> European </w:t>
      </w:r>
      <w:proofErr w:type="spellStart"/>
      <w:r w:rsidRPr="004619C4">
        <w:t>Presence</w:t>
      </w:r>
      <w:proofErr w:type="spellEnd"/>
    </w:p>
    <w:p w14:paraId="15655F98" w14:textId="77777777" w:rsidR="00425911" w:rsidRPr="004619C4" w:rsidRDefault="00425911" w:rsidP="00425911">
      <w:pPr>
        <w:rPr>
          <w:rFonts w:ascii="Aptos Display" w:hAnsi="Aptos Display"/>
          <w:lang w:val="en-US"/>
        </w:rPr>
      </w:pPr>
      <w:r w:rsidRPr="004619C4">
        <w:rPr>
          <w:rFonts w:ascii="Aptos Display" w:hAnsi="Aptos Display"/>
          <w:lang w:val="en-US"/>
        </w:rPr>
        <w:t>IGTL actively contributes to European railway policy discussions through its extensive international network.</w:t>
      </w:r>
    </w:p>
    <w:p w14:paraId="6D10F54D" w14:textId="14155347" w:rsidR="00425911" w:rsidRPr="004619C4" w:rsidRDefault="00425911" w:rsidP="00425911">
      <w:pPr>
        <w:rPr>
          <w:rFonts w:ascii="Aptos Display" w:hAnsi="Aptos Display"/>
          <w:lang w:val="en-US"/>
        </w:rPr>
      </w:pPr>
      <w:r w:rsidRPr="004619C4">
        <w:rPr>
          <w:rFonts w:ascii="Aptos Display" w:hAnsi="Aptos Display"/>
          <w:lang w:val="en-US"/>
        </w:rPr>
        <w:t xml:space="preserve">The Chamber is a member of the European Rail Freight Association (ERFA), one of the most influential railway </w:t>
      </w:r>
      <w:proofErr w:type="spellStart"/>
      <w:r w:rsidRPr="004619C4">
        <w:rPr>
          <w:rFonts w:ascii="Aptos Display" w:hAnsi="Aptos Display"/>
          <w:lang w:val="en-US"/>
        </w:rPr>
        <w:t>organisations</w:t>
      </w:r>
      <w:proofErr w:type="spellEnd"/>
      <w:r w:rsidRPr="004619C4">
        <w:rPr>
          <w:rFonts w:ascii="Aptos Display" w:hAnsi="Aptos Display"/>
          <w:lang w:val="en-US"/>
        </w:rPr>
        <w:t xml:space="preserve"> in Brussels. The Managing Director of IGTL has served on ERFA’s Board of Directors for eight years and held the position of Vice-Chair for more than six years. In May 2026</w:t>
      </w:r>
      <w:r w:rsidR="00CB24C3">
        <w:rPr>
          <w:rFonts w:ascii="Aptos Display" w:hAnsi="Aptos Display"/>
          <w:lang w:val="en-US"/>
        </w:rPr>
        <w:t>, he was</w:t>
      </w:r>
      <w:r w:rsidRPr="004619C4">
        <w:rPr>
          <w:rFonts w:ascii="Aptos Display" w:hAnsi="Aptos Display"/>
          <w:lang w:val="en-US"/>
        </w:rPr>
        <w:t xml:space="preserve"> elected the President of ERFA.</w:t>
      </w:r>
    </w:p>
    <w:p w14:paraId="3E9F75D2" w14:textId="77777777" w:rsidR="00425911" w:rsidRPr="004619C4" w:rsidRDefault="00425911" w:rsidP="00425911">
      <w:pPr>
        <w:rPr>
          <w:rFonts w:ascii="Aptos Display" w:hAnsi="Aptos Display"/>
          <w:lang w:val="en-US"/>
        </w:rPr>
      </w:pPr>
      <w:r w:rsidRPr="004619C4">
        <w:rPr>
          <w:rFonts w:ascii="Aptos Display" w:hAnsi="Aptos Display"/>
          <w:lang w:val="en-US"/>
        </w:rPr>
        <w:t xml:space="preserve">Through ERFA, IGTL is directly involved in discussions concerning European railway legislation, infrastructure policy, ERTMS deployment, market </w:t>
      </w:r>
      <w:proofErr w:type="spellStart"/>
      <w:r w:rsidRPr="004619C4">
        <w:rPr>
          <w:rFonts w:ascii="Aptos Display" w:hAnsi="Aptos Display"/>
          <w:lang w:val="en-US"/>
        </w:rPr>
        <w:t>liberalisation</w:t>
      </w:r>
      <w:proofErr w:type="spellEnd"/>
      <w:r w:rsidRPr="004619C4">
        <w:rPr>
          <w:rFonts w:ascii="Aptos Display" w:hAnsi="Aptos Display"/>
          <w:lang w:val="en-US"/>
        </w:rPr>
        <w:t>, investment financing, military mobility and the future development of the Single European Railway Area.</w:t>
      </w:r>
    </w:p>
    <w:p w14:paraId="0677D408" w14:textId="77777777" w:rsidR="00425911" w:rsidRPr="004619C4" w:rsidRDefault="00425911" w:rsidP="00425911">
      <w:pPr>
        <w:rPr>
          <w:rFonts w:ascii="Aptos Display" w:hAnsi="Aptos Display"/>
          <w:lang w:val="en-US"/>
        </w:rPr>
      </w:pPr>
      <w:r w:rsidRPr="004619C4">
        <w:rPr>
          <w:rFonts w:ascii="Aptos Display" w:hAnsi="Aptos Display"/>
          <w:lang w:val="en-US"/>
        </w:rPr>
        <w:t>In addition, IGTL maintains active cooperation with:</w:t>
      </w:r>
    </w:p>
    <w:p w14:paraId="3E0DE91C" w14:textId="77777777" w:rsidR="00425911" w:rsidRPr="004619C4" w:rsidRDefault="00425911" w:rsidP="00425911">
      <w:pPr>
        <w:numPr>
          <w:ilvl w:val="0"/>
          <w:numId w:val="7"/>
        </w:numPr>
        <w:rPr>
          <w:rFonts w:ascii="Aptos Display" w:hAnsi="Aptos Display"/>
          <w:lang w:val="en-US"/>
        </w:rPr>
      </w:pPr>
      <w:r w:rsidRPr="004619C4">
        <w:rPr>
          <w:rFonts w:ascii="Aptos Display" w:hAnsi="Aptos Display"/>
          <w:lang w:val="en-US"/>
        </w:rPr>
        <w:t>UIRR – International Union for Road-Rail Combined Transport;</w:t>
      </w:r>
    </w:p>
    <w:p w14:paraId="36B4A579" w14:textId="77777777" w:rsidR="00425911" w:rsidRPr="004619C4" w:rsidRDefault="00425911" w:rsidP="00425911">
      <w:pPr>
        <w:numPr>
          <w:ilvl w:val="0"/>
          <w:numId w:val="7"/>
        </w:numPr>
        <w:rPr>
          <w:rFonts w:ascii="Aptos Display" w:hAnsi="Aptos Display"/>
        </w:rPr>
      </w:pPr>
      <w:r w:rsidRPr="004619C4">
        <w:rPr>
          <w:rFonts w:ascii="Aptos Display" w:hAnsi="Aptos Display"/>
        </w:rPr>
        <w:t>Forum Train Europe (FTE);</w:t>
      </w:r>
    </w:p>
    <w:p w14:paraId="4B3CE5AD" w14:textId="77777777" w:rsidR="00425911" w:rsidRPr="004619C4" w:rsidRDefault="00425911" w:rsidP="00425911">
      <w:pPr>
        <w:numPr>
          <w:ilvl w:val="0"/>
          <w:numId w:val="7"/>
        </w:numPr>
        <w:rPr>
          <w:rFonts w:ascii="Aptos Display" w:hAnsi="Aptos Display"/>
          <w:lang w:val="en-US"/>
        </w:rPr>
      </w:pPr>
      <w:r w:rsidRPr="004619C4">
        <w:rPr>
          <w:rFonts w:ascii="Aptos Display" w:hAnsi="Aptos Display"/>
          <w:lang w:val="en-US"/>
        </w:rPr>
        <w:t>VDV – the German Association of Public Transport Companies and Railway Undertakings.</w:t>
      </w:r>
    </w:p>
    <w:p w14:paraId="7A440C10" w14:textId="77777777" w:rsidR="00425911" w:rsidRPr="004619C4" w:rsidRDefault="00425911" w:rsidP="00425911">
      <w:pPr>
        <w:rPr>
          <w:rFonts w:ascii="Aptos Display" w:hAnsi="Aptos Display"/>
          <w:lang w:val="en-US"/>
        </w:rPr>
      </w:pPr>
      <w:r w:rsidRPr="004619C4">
        <w:rPr>
          <w:rFonts w:ascii="Aptos Display" w:hAnsi="Aptos Display"/>
          <w:lang w:val="en-US"/>
        </w:rPr>
        <w:t>These partnerships provide IGTL members with valuable access to European expertise, best practices and policy developments.</w:t>
      </w:r>
    </w:p>
    <w:p w14:paraId="6A2F7878" w14:textId="77777777" w:rsidR="00425911" w:rsidRPr="004619C4" w:rsidRDefault="00425911" w:rsidP="00CB24C3">
      <w:pPr>
        <w:pStyle w:val="Nagwek2"/>
      </w:pPr>
      <w:proofErr w:type="spellStart"/>
      <w:r w:rsidRPr="004619C4">
        <w:t>Communication</w:t>
      </w:r>
      <w:proofErr w:type="spellEnd"/>
      <w:r w:rsidRPr="004619C4">
        <w:t xml:space="preserve"> and </w:t>
      </w:r>
      <w:proofErr w:type="spellStart"/>
      <w:r w:rsidRPr="004619C4">
        <w:t>Visibility</w:t>
      </w:r>
      <w:proofErr w:type="spellEnd"/>
    </w:p>
    <w:p w14:paraId="3A2D88EF" w14:textId="77777777" w:rsidR="00425911" w:rsidRPr="004619C4" w:rsidRDefault="00425911" w:rsidP="00425911">
      <w:pPr>
        <w:rPr>
          <w:rFonts w:ascii="Aptos Display" w:hAnsi="Aptos Display"/>
          <w:lang w:val="en-US"/>
        </w:rPr>
      </w:pPr>
      <w:r w:rsidRPr="004619C4">
        <w:rPr>
          <w:rFonts w:ascii="Aptos Display" w:hAnsi="Aptos Display"/>
          <w:lang w:val="en-US"/>
        </w:rPr>
        <w:t>IGTL enjoys strong visibility across specialist railway media, business publications and social media channels, including LinkedIn.</w:t>
      </w:r>
    </w:p>
    <w:p w14:paraId="7FEAFD88" w14:textId="77777777" w:rsidR="00425911" w:rsidRPr="004619C4" w:rsidRDefault="00425911" w:rsidP="00425911">
      <w:pPr>
        <w:rPr>
          <w:rFonts w:ascii="Aptos Display" w:hAnsi="Aptos Display"/>
          <w:lang w:val="en-US"/>
        </w:rPr>
      </w:pPr>
      <w:r w:rsidRPr="004619C4">
        <w:rPr>
          <w:rFonts w:ascii="Aptos Display" w:hAnsi="Aptos Display"/>
          <w:lang w:val="en-US"/>
        </w:rPr>
        <w:t>The Chamber regularly participates in conferences, congresses, industry forums and public debates, ensuring that the views of the railway sector are effectively represented at both national and European levels.</w:t>
      </w:r>
    </w:p>
    <w:p w14:paraId="750D39E6" w14:textId="77777777" w:rsidR="00425911" w:rsidRPr="004619C4" w:rsidRDefault="00425911" w:rsidP="00425911">
      <w:pPr>
        <w:rPr>
          <w:rFonts w:ascii="Aptos Display" w:hAnsi="Aptos Display"/>
          <w:lang w:val="en-US"/>
        </w:rPr>
      </w:pPr>
      <w:r w:rsidRPr="004619C4">
        <w:rPr>
          <w:rFonts w:ascii="Aptos Display" w:hAnsi="Aptos Display"/>
          <w:lang w:val="en-US"/>
        </w:rPr>
        <w:t>Media partnerships and communication initiatives may be developed individually to support specific projects and strategic objectives.</w:t>
      </w:r>
    </w:p>
    <w:p w14:paraId="34670FD1" w14:textId="77777777" w:rsidR="00425911" w:rsidRPr="004619C4" w:rsidRDefault="00425911" w:rsidP="00CB24C3">
      <w:pPr>
        <w:pStyle w:val="Nagwek2"/>
      </w:pPr>
      <w:proofErr w:type="spellStart"/>
      <w:r w:rsidRPr="004619C4">
        <w:t>Opportunities</w:t>
      </w:r>
      <w:proofErr w:type="spellEnd"/>
      <w:r w:rsidRPr="004619C4">
        <w:t xml:space="preserve"> for </w:t>
      </w:r>
      <w:proofErr w:type="spellStart"/>
      <w:r w:rsidRPr="004619C4">
        <w:t>Members</w:t>
      </w:r>
      <w:proofErr w:type="spellEnd"/>
    </w:p>
    <w:p w14:paraId="70D6934C" w14:textId="77777777" w:rsidR="00425911" w:rsidRPr="004619C4" w:rsidRDefault="00425911" w:rsidP="00425911">
      <w:pPr>
        <w:rPr>
          <w:rFonts w:ascii="Aptos Display" w:hAnsi="Aptos Display"/>
          <w:lang w:val="en-US"/>
        </w:rPr>
      </w:pPr>
      <w:r w:rsidRPr="004619C4">
        <w:rPr>
          <w:rFonts w:ascii="Aptos Display" w:hAnsi="Aptos Display"/>
          <w:lang w:val="en-US"/>
        </w:rPr>
        <w:t>IGTL members actively contribute to and benefit from a wide range of initiatives, including:</w:t>
      </w:r>
    </w:p>
    <w:p w14:paraId="72DDCAA9" w14:textId="77777777" w:rsidR="00425911" w:rsidRPr="004619C4" w:rsidRDefault="00425911" w:rsidP="00425911">
      <w:pPr>
        <w:numPr>
          <w:ilvl w:val="0"/>
          <w:numId w:val="8"/>
        </w:numPr>
        <w:rPr>
          <w:rFonts w:ascii="Aptos Display" w:hAnsi="Aptos Display"/>
        </w:rPr>
      </w:pPr>
      <w:r w:rsidRPr="004619C4">
        <w:rPr>
          <w:rFonts w:ascii="Aptos Display" w:hAnsi="Aptos Display"/>
        </w:rPr>
        <w:t>PKP PLK Investment Forum;</w:t>
      </w:r>
    </w:p>
    <w:p w14:paraId="41B49F91" w14:textId="77777777" w:rsidR="00425911" w:rsidRPr="004619C4" w:rsidRDefault="00425911" w:rsidP="00425911">
      <w:pPr>
        <w:numPr>
          <w:ilvl w:val="0"/>
          <w:numId w:val="8"/>
        </w:numPr>
        <w:rPr>
          <w:rFonts w:ascii="Aptos Display" w:hAnsi="Aptos Display"/>
        </w:rPr>
      </w:pPr>
      <w:r w:rsidRPr="004619C4">
        <w:rPr>
          <w:rFonts w:ascii="Aptos Display" w:hAnsi="Aptos Display"/>
        </w:rPr>
        <w:t xml:space="preserve">CPK Technical </w:t>
      </w:r>
      <w:proofErr w:type="spellStart"/>
      <w:r w:rsidRPr="004619C4">
        <w:rPr>
          <w:rFonts w:ascii="Aptos Display" w:hAnsi="Aptos Display"/>
        </w:rPr>
        <w:t>Dialogue</w:t>
      </w:r>
      <w:proofErr w:type="spellEnd"/>
      <w:r w:rsidRPr="004619C4">
        <w:rPr>
          <w:rFonts w:ascii="Aptos Display" w:hAnsi="Aptos Display"/>
        </w:rPr>
        <w:t xml:space="preserve"> Forum;</w:t>
      </w:r>
    </w:p>
    <w:p w14:paraId="495A665A" w14:textId="77777777" w:rsidR="00425911" w:rsidRPr="004619C4" w:rsidRDefault="00425911" w:rsidP="00425911">
      <w:pPr>
        <w:numPr>
          <w:ilvl w:val="0"/>
          <w:numId w:val="8"/>
        </w:numPr>
        <w:rPr>
          <w:rFonts w:ascii="Aptos Display" w:hAnsi="Aptos Display"/>
        </w:rPr>
      </w:pPr>
      <w:proofErr w:type="spellStart"/>
      <w:r w:rsidRPr="004619C4">
        <w:rPr>
          <w:rFonts w:ascii="Aptos Display" w:hAnsi="Aptos Display"/>
        </w:rPr>
        <w:t>Industry</w:t>
      </w:r>
      <w:proofErr w:type="spellEnd"/>
      <w:r w:rsidRPr="004619C4">
        <w:rPr>
          <w:rFonts w:ascii="Aptos Display" w:hAnsi="Aptos Display"/>
        </w:rPr>
        <w:t xml:space="preserve"> </w:t>
      </w:r>
      <w:proofErr w:type="spellStart"/>
      <w:r w:rsidRPr="004619C4">
        <w:rPr>
          <w:rFonts w:ascii="Aptos Display" w:hAnsi="Aptos Display"/>
        </w:rPr>
        <w:t>advocacy</w:t>
      </w:r>
      <w:proofErr w:type="spellEnd"/>
      <w:r w:rsidRPr="004619C4">
        <w:rPr>
          <w:rFonts w:ascii="Aptos Display" w:hAnsi="Aptos Display"/>
        </w:rPr>
        <w:t xml:space="preserve"> </w:t>
      </w:r>
      <w:proofErr w:type="spellStart"/>
      <w:r w:rsidRPr="004619C4">
        <w:rPr>
          <w:rFonts w:ascii="Aptos Display" w:hAnsi="Aptos Display"/>
        </w:rPr>
        <w:t>programmes</w:t>
      </w:r>
      <w:proofErr w:type="spellEnd"/>
      <w:r w:rsidRPr="004619C4">
        <w:rPr>
          <w:rFonts w:ascii="Aptos Display" w:hAnsi="Aptos Display"/>
        </w:rPr>
        <w:t>;</w:t>
      </w:r>
    </w:p>
    <w:p w14:paraId="2C155B05" w14:textId="77777777" w:rsidR="00425911" w:rsidRPr="004619C4" w:rsidRDefault="00425911" w:rsidP="00425911">
      <w:pPr>
        <w:numPr>
          <w:ilvl w:val="0"/>
          <w:numId w:val="8"/>
        </w:numPr>
        <w:rPr>
          <w:rFonts w:ascii="Aptos Display" w:hAnsi="Aptos Display"/>
        </w:rPr>
      </w:pPr>
      <w:proofErr w:type="spellStart"/>
      <w:r w:rsidRPr="004619C4">
        <w:rPr>
          <w:rFonts w:ascii="Aptos Display" w:hAnsi="Aptos Display"/>
        </w:rPr>
        <w:t>Legislative</w:t>
      </w:r>
      <w:proofErr w:type="spellEnd"/>
      <w:r w:rsidRPr="004619C4">
        <w:rPr>
          <w:rFonts w:ascii="Aptos Display" w:hAnsi="Aptos Display"/>
        </w:rPr>
        <w:t xml:space="preserve"> and regulatory </w:t>
      </w:r>
      <w:proofErr w:type="spellStart"/>
      <w:r w:rsidRPr="004619C4">
        <w:rPr>
          <w:rFonts w:ascii="Aptos Display" w:hAnsi="Aptos Display"/>
        </w:rPr>
        <w:t>consultations</w:t>
      </w:r>
      <w:proofErr w:type="spellEnd"/>
      <w:r w:rsidRPr="004619C4">
        <w:rPr>
          <w:rFonts w:ascii="Aptos Display" w:hAnsi="Aptos Display"/>
        </w:rPr>
        <w:t>;</w:t>
      </w:r>
    </w:p>
    <w:p w14:paraId="4A519DDE" w14:textId="77777777" w:rsidR="00425911" w:rsidRPr="004619C4" w:rsidRDefault="00425911" w:rsidP="00425911">
      <w:pPr>
        <w:numPr>
          <w:ilvl w:val="0"/>
          <w:numId w:val="8"/>
        </w:numPr>
        <w:rPr>
          <w:rFonts w:ascii="Aptos Display" w:hAnsi="Aptos Display"/>
          <w:lang w:val="en-US"/>
        </w:rPr>
      </w:pPr>
      <w:r w:rsidRPr="004619C4">
        <w:rPr>
          <w:rFonts w:ascii="Aptos Display" w:hAnsi="Aptos Display"/>
          <w:lang w:val="en-US"/>
        </w:rPr>
        <w:lastRenderedPageBreak/>
        <w:t>Working groups addressing technical, operational and investment issues;</w:t>
      </w:r>
    </w:p>
    <w:p w14:paraId="38221954" w14:textId="77777777" w:rsidR="00425911" w:rsidRPr="004619C4" w:rsidRDefault="00425911" w:rsidP="00425911">
      <w:pPr>
        <w:numPr>
          <w:ilvl w:val="0"/>
          <w:numId w:val="8"/>
        </w:numPr>
        <w:rPr>
          <w:rFonts w:ascii="Aptos Display" w:hAnsi="Aptos Display"/>
          <w:lang w:val="en-US"/>
        </w:rPr>
      </w:pPr>
      <w:r w:rsidRPr="004619C4">
        <w:rPr>
          <w:rFonts w:ascii="Aptos Display" w:hAnsi="Aptos Display"/>
          <w:lang w:val="en-US"/>
        </w:rPr>
        <w:t>Development of common industry positions and policy recommendations;</w:t>
      </w:r>
    </w:p>
    <w:p w14:paraId="0F327087" w14:textId="77777777" w:rsidR="00425911" w:rsidRPr="004619C4" w:rsidRDefault="00425911" w:rsidP="00425911">
      <w:pPr>
        <w:numPr>
          <w:ilvl w:val="0"/>
          <w:numId w:val="8"/>
        </w:numPr>
        <w:rPr>
          <w:rFonts w:ascii="Aptos Display" w:hAnsi="Aptos Display"/>
          <w:lang w:val="en-US"/>
        </w:rPr>
      </w:pPr>
      <w:r w:rsidRPr="004619C4">
        <w:rPr>
          <w:rFonts w:ascii="Aptos Display" w:hAnsi="Aptos Display"/>
          <w:lang w:val="en-US"/>
        </w:rPr>
        <w:t>Direct dialogue with public authorities, infrastructure managers and decision-makers.</w:t>
      </w:r>
    </w:p>
    <w:p w14:paraId="1D13A9AF" w14:textId="77777777" w:rsidR="00425911" w:rsidRPr="004619C4" w:rsidRDefault="00425911" w:rsidP="00425911">
      <w:pPr>
        <w:rPr>
          <w:rFonts w:ascii="Aptos Display" w:hAnsi="Aptos Display"/>
          <w:lang w:val="en-US"/>
        </w:rPr>
      </w:pPr>
      <w:r w:rsidRPr="004619C4">
        <w:rPr>
          <w:rFonts w:ascii="Aptos Display" w:hAnsi="Aptos Display"/>
          <w:lang w:val="en-US"/>
        </w:rPr>
        <w:t>Membership provides a unique opportunity to influence the future regulatory, investment and business environment of the Polish railway sector while becoming part of a strong and respected industry community.</w:t>
      </w:r>
    </w:p>
    <w:p w14:paraId="337AD602" w14:textId="77777777" w:rsidR="00425911" w:rsidRPr="004619C4" w:rsidRDefault="00425911" w:rsidP="00CB24C3">
      <w:pPr>
        <w:pStyle w:val="Nagwek2"/>
      </w:pPr>
      <w:proofErr w:type="spellStart"/>
      <w:r w:rsidRPr="004619C4">
        <w:t>Membership</w:t>
      </w:r>
      <w:proofErr w:type="spellEnd"/>
      <w:r w:rsidRPr="004619C4">
        <w:t xml:space="preserve"> </w:t>
      </w:r>
      <w:proofErr w:type="spellStart"/>
      <w:r w:rsidRPr="004619C4">
        <w:t>Fee</w:t>
      </w:r>
      <w:proofErr w:type="spellEnd"/>
    </w:p>
    <w:p w14:paraId="0A70EA6A" w14:textId="77777777" w:rsidR="00425911" w:rsidRPr="004619C4" w:rsidRDefault="00425911" w:rsidP="00425911">
      <w:pPr>
        <w:rPr>
          <w:rFonts w:ascii="Aptos Display" w:hAnsi="Aptos Display"/>
          <w:lang w:val="en-US"/>
        </w:rPr>
      </w:pPr>
      <w:r w:rsidRPr="004619C4">
        <w:rPr>
          <w:rFonts w:ascii="Aptos Display" w:hAnsi="Aptos Display"/>
          <w:lang w:val="en-US"/>
        </w:rPr>
        <w:t>Membership fee: PLN 1,000 per month.</w:t>
      </w:r>
    </w:p>
    <w:p w14:paraId="28DD9643" w14:textId="77777777" w:rsidR="00425911" w:rsidRPr="004619C4" w:rsidRDefault="00425911" w:rsidP="00425911">
      <w:pPr>
        <w:rPr>
          <w:rFonts w:ascii="Aptos Display" w:hAnsi="Aptos Display"/>
          <w:lang w:val="en-US"/>
        </w:rPr>
      </w:pPr>
      <w:r w:rsidRPr="004619C4">
        <w:rPr>
          <w:rFonts w:ascii="Aptos Display" w:hAnsi="Aptos Display"/>
          <w:lang w:val="en-US"/>
        </w:rPr>
        <w:t>The fee is invoiced monthly in arrears.</w:t>
      </w:r>
    </w:p>
    <w:p w14:paraId="6DB66A3F" w14:textId="77777777" w:rsidR="00425911" w:rsidRPr="004619C4" w:rsidRDefault="00425911" w:rsidP="00CB24C3">
      <w:pPr>
        <w:pStyle w:val="Nagwek2"/>
      </w:pPr>
      <w:proofErr w:type="spellStart"/>
      <w:r w:rsidRPr="004619C4">
        <w:t>Industry</w:t>
      </w:r>
      <w:proofErr w:type="spellEnd"/>
      <w:r w:rsidRPr="004619C4">
        <w:t xml:space="preserve"> </w:t>
      </w:r>
      <w:proofErr w:type="spellStart"/>
      <w:r w:rsidRPr="004619C4">
        <w:t>Events</w:t>
      </w:r>
      <w:proofErr w:type="spellEnd"/>
      <w:r w:rsidRPr="004619C4">
        <w:t xml:space="preserve"> and Networking</w:t>
      </w:r>
    </w:p>
    <w:p w14:paraId="0A16DEDD" w14:textId="77777777" w:rsidR="00425911" w:rsidRPr="004619C4" w:rsidRDefault="00425911" w:rsidP="00425911">
      <w:pPr>
        <w:rPr>
          <w:rFonts w:ascii="Aptos Display" w:hAnsi="Aptos Display"/>
          <w:lang w:val="en-US"/>
        </w:rPr>
      </w:pPr>
      <w:r w:rsidRPr="004619C4">
        <w:rPr>
          <w:rFonts w:ascii="Aptos Display" w:hAnsi="Aptos Display"/>
          <w:lang w:val="en-US"/>
        </w:rPr>
        <w:t>IGTL is represented at all major railway sector events in Poland, both as a participant and as a contributor through keynote speeches, expert presentations and panel moderation.</w:t>
      </w:r>
    </w:p>
    <w:p w14:paraId="2A706E06" w14:textId="77777777" w:rsidR="00425911" w:rsidRPr="004619C4" w:rsidRDefault="00425911" w:rsidP="00425911">
      <w:pPr>
        <w:rPr>
          <w:rFonts w:ascii="Aptos Display" w:hAnsi="Aptos Display"/>
          <w:lang w:val="en-US"/>
        </w:rPr>
      </w:pPr>
      <w:r w:rsidRPr="004619C4">
        <w:rPr>
          <w:rFonts w:ascii="Aptos Display" w:hAnsi="Aptos Display"/>
          <w:lang w:val="en-US"/>
        </w:rPr>
        <w:t xml:space="preserve">The Chamber's working meetings and sectoral section sessions are </w:t>
      </w:r>
      <w:proofErr w:type="spellStart"/>
      <w:r w:rsidRPr="004619C4">
        <w:rPr>
          <w:rFonts w:ascii="Aptos Display" w:hAnsi="Aptos Display"/>
          <w:lang w:val="en-US"/>
        </w:rPr>
        <w:t>organised</w:t>
      </w:r>
      <w:proofErr w:type="spellEnd"/>
      <w:r w:rsidRPr="004619C4">
        <w:rPr>
          <w:rFonts w:ascii="Aptos Display" w:hAnsi="Aptos Display"/>
          <w:lang w:val="en-US"/>
        </w:rPr>
        <w:t xml:space="preserve"> free of charge for members and regularly feature senior representatives of public institutions, infrastructure managers and industry stakeholders.</w:t>
      </w:r>
    </w:p>
    <w:p w14:paraId="36399653" w14:textId="77777777" w:rsidR="00425911" w:rsidRPr="004619C4" w:rsidRDefault="00425911" w:rsidP="00425911">
      <w:pPr>
        <w:rPr>
          <w:rFonts w:ascii="Aptos Display" w:hAnsi="Aptos Display"/>
          <w:lang w:val="en-US"/>
        </w:rPr>
      </w:pPr>
      <w:r w:rsidRPr="004619C4">
        <w:rPr>
          <w:rFonts w:ascii="Aptos Display" w:hAnsi="Aptos Display"/>
          <w:lang w:val="en-US"/>
        </w:rPr>
        <w:t>These meetings provide a valuable forum for substantive discussions, knowledge exchange and direct engagement with decision-makers shaping the future of the railway sector.</w:t>
      </w:r>
    </w:p>
    <w:p w14:paraId="5A1D090F" w14:textId="7F713BA5" w:rsidR="00CB24C3" w:rsidRPr="000675E8" w:rsidRDefault="00561083" w:rsidP="00CB24C3">
      <w:pPr>
        <w:pStyle w:val="Nagwek2"/>
        <w:rPr>
          <w:lang w:eastAsia="pl-PL"/>
        </w:rPr>
      </w:pPr>
      <w:proofErr w:type="spellStart"/>
      <w:r>
        <w:rPr>
          <w:lang w:eastAsia="pl-PL"/>
        </w:rPr>
        <w:t>Contact</w:t>
      </w:r>
      <w:proofErr w:type="spellEnd"/>
    </w:p>
    <w:p w14:paraId="26F16FAC" w14:textId="77777777" w:rsidR="00CB24C3" w:rsidRPr="002B1A19" w:rsidRDefault="00CB24C3" w:rsidP="00CB24C3">
      <w:pPr>
        <w:rPr>
          <w:rFonts w:ascii="Aptos Display" w:hAnsi="Aptos Display" w:cs="Aptos Serif"/>
          <w:szCs w:val="24"/>
          <w:lang w:eastAsia="pl-PL"/>
        </w:rPr>
      </w:pPr>
      <w:r w:rsidRPr="002B1A19">
        <w:rPr>
          <w:rFonts w:ascii="Aptos Display" w:hAnsi="Aptos Display" w:cs="Aptos Serif"/>
          <w:szCs w:val="24"/>
          <w:lang w:eastAsia="pl-PL"/>
        </w:rPr>
        <w:t>Izba Gospodarcza Transportu Lądowego</w:t>
      </w:r>
    </w:p>
    <w:p w14:paraId="1755F08E" w14:textId="77777777" w:rsidR="00CB24C3" w:rsidRDefault="00CB24C3" w:rsidP="00CB24C3">
      <w:pPr>
        <w:rPr>
          <w:rFonts w:ascii="Aptos Display" w:hAnsi="Aptos Display" w:cs="Aptos Serif"/>
          <w:szCs w:val="24"/>
          <w:lang w:eastAsia="pl-PL"/>
        </w:rPr>
      </w:pPr>
      <w:r w:rsidRPr="002B1A19">
        <w:rPr>
          <w:rFonts w:ascii="Aptos Display" w:hAnsi="Aptos Display" w:cs="Aptos Serif"/>
          <w:szCs w:val="24"/>
          <w:lang w:eastAsia="pl-PL"/>
        </w:rPr>
        <w:t>ul. Sielecka 35, 00-738 Warszawa</w:t>
      </w:r>
    </w:p>
    <w:p w14:paraId="68553CB7" w14:textId="77777777" w:rsidR="00CB24C3" w:rsidRDefault="00CB24C3" w:rsidP="00CB24C3">
      <w:pPr>
        <w:rPr>
          <w:rFonts w:ascii="Aptos Display" w:hAnsi="Aptos Display" w:cs="Aptos Serif"/>
          <w:szCs w:val="24"/>
          <w:lang w:eastAsia="pl-PL"/>
        </w:rPr>
      </w:pPr>
      <w:hyperlink r:id="rId7" w:history="1">
        <w:r w:rsidRPr="004B16CD">
          <w:rPr>
            <w:rStyle w:val="Hipercze"/>
            <w:rFonts w:ascii="Aptos Display" w:hAnsi="Aptos Display" w:cs="Aptos Serif"/>
            <w:szCs w:val="24"/>
            <w:lang w:eastAsia="pl-PL"/>
          </w:rPr>
          <w:t>www.igtl.pl</w:t>
        </w:r>
      </w:hyperlink>
      <w:r>
        <w:rPr>
          <w:rFonts w:ascii="Aptos Display" w:hAnsi="Aptos Display" w:cs="Aptos Serif"/>
          <w:szCs w:val="24"/>
          <w:lang w:eastAsia="pl-PL"/>
        </w:rPr>
        <w:t xml:space="preserve"> </w:t>
      </w:r>
    </w:p>
    <w:p w14:paraId="290739CF" w14:textId="77777777" w:rsidR="00CB24C3" w:rsidRPr="002B1A19" w:rsidRDefault="00CB24C3" w:rsidP="00CB24C3">
      <w:pPr>
        <w:rPr>
          <w:rFonts w:ascii="Aptos Display" w:hAnsi="Aptos Display" w:cs="Aptos Serif"/>
          <w:szCs w:val="24"/>
          <w:lang w:eastAsia="pl-PL"/>
        </w:rPr>
      </w:pPr>
      <w:hyperlink r:id="rId8" w:history="1">
        <w:r w:rsidRPr="004B16CD">
          <w:rPr>
            <w:rStyle w:val="Hipercze"/>
            <w:rFonts w:ascii="Aptos Display" w:hAnsi="Aptos Display" w:cs="Aptos Serif"/>
            <w:szCs w:val="24"/>
            <w:lang w:eastAsia="pl-PL"/>
          </w:rPr>
          <w:t>https://www.linkedin.com/company/izba-gospodarcza-transportu-l</w:t>
        </w:r>
        <w:r w:rsidRPr="004B16CD">
          <w:rPr>
            <w:rStyle w:val="Hipercze"/>
            <w:rFonts w:ascii="Aptos Display" w:hAnsi="Aptos Display" w:cs="Aptos Serif"/>
            <w:szCs w:val="24"/>
            <w:lang w:eastAsia="pl-PL"/>
          </w:rPr>
          <w:t>%</w:t>
        </w:r>
        <w:r w:rsidRPr="004B16CD">
          <w:rPr>
            <w:rStyle w:val="Hipercze"/>
            <w:rFonts w:ascii="Aptos Display" w:hAnsi="Aptos Display" w:cs="Aptos Serif"/>
            <w:szCs w:val="24"/>
            <w:lang w:eastAsia="pl-PL"/>
          </w:rPr>
          <w:t>C</w:t>
        </w:r>
        <w:r w:rsidRPr="004B16CD">
          <w:rPr>
            <w:rStyle w:val="Hipercze"/>
            <w:rFonts w:ascii="Aptos Display" w:hAnsi="Aptos Display" w:cs="Aptos Serif"/>
            <w:szCs w:val="24"/>
            <w:lang w:eastAsia="pl-PL"/>
          </w:rPr>
          <w:t>4%85</w:t>
        </w:r>
        <w:r w:rsidRPr="004B16CD">
          <w:rPr>
            <w:rStyle w:val="Hipercze"/>
            <w:rFonts w:ascii="Aptos Display" w:hAnsi="Aptos Display" w:cs="Aptos Serif"/>
            <w:szCs w:val="24"/>
            <w:lang w:eastAsia="pl-PL"/>
          </w:rPr>
          <w:t>d</w:t>
        </w:r>
        <w:r w:rsidRPr="004B16CD">
          <w:rPr>
            <w:rStyle w:val="Hipercze"/>
            <w:rFonts w:ascii="Aptos Display" w:hAnsi="Aptos Display" w:cs="Aptos Serif"/>
            <w:szCs w:val="24"/>
            <w:lang w:eastAsia="pl-PL"/>
          </w:rPr>
          <w:t>owego/</w:t>
        </w:r>
      </w:hyperlink>
      <w:r>
        <w:rPr>
          <w:rFonts w:ascii="Aptos Display" w:hAnsi="Aptos Display" w:cs="Aptos Serif"/>
          <w:szCs w:val="24"/>
          <w:lang w:eastAsia="pl-PL"/>
        </w:rPr>
        <w:t xml:space="preserve"> </w:t>
      </w:r>
    </w:p>
    <w:p w14:paraId="1541814F" w14:textId="77777777" w:rsidR="00CB24C3" w:rsidRPr="002B1A19" w:rsidRDefault="00CB24C3" w:rsidP="00CB24C3">
      <w:pPr>
        <w:rPr>
          <w:rFonts w:ascii="Aptos Display" w:hAnsi="Aptos Display" w:cs="Aptos Serif"/>
          <w:szCs w:val="24"/>
          <w:lang w:eastAsia="pl-PL"/>
        </w:rPr>
      </w:pPr>
      <w:hyperlink r:id="rId9" w:history="1">
        <w:r w:rsidRPr="002B1A19">
          <w:rPr>
            <w:rStyle w:val="Hipercze"/>
            <w:rFonts w:ascii="Aptos Display" w:hAnsi="Aptos Display" w:cs="Aptos Serif"/>
            <w:szCs w:val="24"/>
            <w:lang w:eastAsia="pl-PL"/>
          </w:rPr>
          <w:t>igtl@igtl.pl</w:t>
        </w:r>
      </w:hyperlink>
      <w:r w:rsidRPr="002B1A19">
        <w:rPr>
          <w:rFonts w:ascii="Aptos Display" w:hAnsi="Aptos Display" w:cs="Aptos Serif"/>
          <w:szCs w:val="24"/>
          <w:lang w:eastAsia="pl-PL"/>
        </w:rPr>
        <w:t xml:space="preserve"> </w:t>
      </w:r>
    </w:p>
    <w:p w14:paraId="0D0A75A4" w14:textId="09BF4508" w:rsidR="00CB24C3" w:rsidRPr="002B1A19" w:rsidRDefault="00CB24C3" w:rsidP="00CB24C3">
      <w:pPr>
        <w:rPr>
          <w:rFonts w:ascii="Aptos Display" w:hAnsi="Aptos Display" w:cs="Aptos Serif"/>
          <w:szCs w:val="24"/>
          <w:lang w:eastAsia="pl-PL"/>
        </w:rPr>
      </w:pPr>
      <w:r w:rsidRPr="002B1A19">
        <w:rPr>
          <w:rFonts w:ascii="Aptos Display" w:hAnsi="Aptos Display" w:cs="Aptos Serif"/>
          <w:szCs w:val="24"/>
          <w:lang w:eastAsia="pl-PL"/>
        </w:rPr>
        <w:t xml:space="preserve">Marita Szustak, </w:t>
      </w:r>
      <w:proofErr w:type="spellStart"/>
      <w:r w:rsidRPr="002B1A19">
        <w:rPr>
          <w:rFonts w:ascii="Aptos Display" w:hAnsi="Aptos Display" w:cs="Aptos Serif"/>
          <w:szCs w:val="24"/>
          <w:lang w:eastAsia="pl-PL"/>
        </w:rPr>
        <w:t>Pr</w:t>
      </w:r>
      <w:r w:rsidR="001B593F">
        <w:rPr>
          <w:rFonts w:ascii="Aptos Display" w:hAnsi="Aptos Display" w:cs="Aptos Serif"/>
          <w:szCs w:val="24"/>
          <w:lang w:eastAsia="pl-PL"/>
        </w:rPr>
        <w:t>esident</w:t>
      </w:r>
      <w:proofErr w:type="spellEnd"/>
      <w:r w:rsidRPr="002B1A19">
        <w:rPr>
          <w:rFonts w:ascii="Aptos Display" w:hAnsi="Aptos Display" w:cs="Aptos Serif"/>
          <w:szCs w:val="24"/>
          <w:lang w:eastAsia="pl-PL"/>
        </w:rPr>
        <w:t xml:space="preserve"> </w:t>
      </w:r>
      <w:hyperlink r:id="rId10" w:history="1">
        <w:r w:rsidRPr="002B1A19">
          <w:rPr>
            <w:rStyle w:val="Hipercze"/>
            <w:rFonts w:ascii="Aptos Display" w:hAnsi="Aptos Display" w:cs="Aptos Serif"/>
            <w:szCs w:val="24"/>
            <w:lang w:eastAsia="pl-PL"/>
          </w:rPr>
          <w:t>marita.szustak@igtl.pl</w:t>
        </w:r>
      </w:hyperlink>
      <w:r w:rsidRPr="002B1A19">
        <w:rPr>
          <w:rFonts w:ascii="Aptos Display" w:hAnsi="Aptos Display" w:cs="Aptos Serif"/>
          <w:szCs w:val="24"/>
          <w:lang w:eastAsia="pl-PL"/>
        </w:rPr>
        <w:t xml:space="preserve"> </w:t>
      </w:r>
    </w:p>
    <w:p w14:paraId="654FC20F" w14:textId="66AEF65A" w:rsidR="00CB24C3" w:rsidRPr="001B593F" w:rsidRDefault="00CB24C3" w:rsidP="00CB24C3">
      <w:pPr>
        <w:rPr>
          <w:rFonts w:ascii="Aptos Display" w:hAnsi="Aptos Display" w:cs="Aptos Serif"/>
          <w:szCs w:val="24"/>
          <w:lang w:val="en-US" w:eastAsia="pl-PL"/>
        </w:rPr>
      </w:pPr>
      <w:r w:rsidRPr="001B593F">
        <w:rPr>
          <w:rFonts w:ascii="Aptos Display" w:hAnsi="Aptos Display" w:cs="Aptos Serif"/>
          <w:szCs w:val="24"/>
          <w:lang w:val="en-US" w:eastAsia="pl-PL"/>
        </w:rPr>
        <w:t xml:space="preserve">Maciej Gładyga, </w:t>
      </w:r>
      <w:r w:rsidR="001B593F" w:rsidRPr="001B593F">
        <w:rPr>
          <w:rFonts w:ascii="Aptos Display" w:hAnsi="Aptos Display" w:cs="Aptos Serif"/>
          <w:szCs w:val="24"/>
          <w:lang w:val="en-US" w:eastAsia="pl-PL"/>
        </w:rPr>
        <w:t>Managing Dire</w:t>
      </w:r>
      <w:r w:rsidR="001B593F">
        <w:rPr>
          <w:rFonts w:ascii="Aptos Display" w:hAnsi="Aptos Display" w:cs="Aptos Serif"/>
          <w:szCs w:val="24"/>
          <w:lang w:val="en-US" w:eastAsia="pl-PL"/>
        </w:rPr>
        <w:t>ctor</w:t>
      </w:r>
      <w:r w:rsidRPr="001B593F">
        <w:rPr>
          <w:rFonts w:ascii="Aptos Display" w:hAnsi="Aptos Display" w:cs="Aptos Serif"/>
          <w:szCs w:val="24"/>
          <w:lang w:val="en-US" w:eastAsia="pl-PL"/>
        </w:rPr>
        <w:t xml:space="preserve"> +48 601 370 359; </w:t>
      </w:r>
      <w:hyperlink r:id="rId11" w:history="1">
        <w:r w:rsidRPr="002B1A19">
          <w:rPr>
            <w:rStyle w:val="Hipercze"/>
            <w:rFonts w:ascii="Aptos Display" w:hAnsi="Aptos Display" w:cs="Aptos Serif"/>
            <w:szCs w:val="24"/>
            <w:lang w:val="fr-FR" w:eastAsia="pl-PL"/>
          </w:rPr>
          <w:t>maciej.gladyga@igtl.pl</w:t>
        </w:r>
      </w:hyperlink>
    </w:p>
    <w:p w14:paraId="3FD49D1B" w14:textId="4EDFC3CE" w:rsidR="00CB24C3" w:rsidRPr="002B1A19" w:rsidRDefault="00CB24C3" w:rsidP="00CB24C3">
      <w:pPr>
        <w:rPr>
          <w:rFonts w:ascii="Aptos Display" w:hAnsi="Aptos Display" w:cs="Aptos Serif"/>
          <w:szCs w:val="24"/>
          <w:lang w:eastAsia="pl-PL"/>
        </w:rPr>
      </w:pPr>
      <w:r w:rsidRPr="002B1A19">
        <w:rPr>
          <w:rFonts w:ascii="Aptos Display" w:hAnsi="Aptos Display" w:cs="Aptos Serif"/>
          <w:szCs w:val="24"/>
          <w:lang w:eastAsia="pl-PL"/>
        </w:rPr>
        <w:t xml:space="preserve">Katarzyna Jung – Ceranowicz, </w:t>
      </w:r>
      <w:r w:rsidR="001B593F">
        <w:rPr>
          <w:rFonts w:ascii="Aptos Display" w:hAnsi="Aptos Display" w:cs="Aptos Serif"/>
          <w:szCs w:val="24"/>
          <w:lang w:eastAsia="pl-PL"/>
        </w:rPr>
        <w:t>Board Assistant</w:t>
      </w:r>
      <w:r w:rsidRPr="002B1A19">
        <w:rPr>
          <w:rFonts w:ascii="Aptos Display" w:hAnsi="Aptos Display" w:cs="Aptos Serif"/>
          <w:szCs w:val="24"/>
          <w:lang w:eastAsia="pl-PL"/>
        </w:rPr>
        <w:t xml:space="preserve"> + 601 259 370; </w:t>
      </w:r>
      <w:hyperlink r:id="rId12" w:history="1">
        <w:r w:rsidRPr="002B1A19">
          <w:rPr>
            <w:rStyle w:val="Hipercze"/>
            <w:rFonts w:ascii="Aptos Display" w:hAnsi="Aptos Display" w:cs="Aptos Serif"/>
            <w:szCs w:val="24"/>
            <w:lang w:eastAsia="pl-PL"/>
          </w:rPr>
          <w:t>katarzyna.jung@igtl.pl</w:t>
        </w:r>
      </w:hyperlink>
      <w:r w:rsidRPr="002B1A19">
        <w:rPr>
          <w:rFonts w:ascii="Aptos Display" w:hAnsi="Aptos Display" w:cs="Aptos Serif"/>
          <w:szCs w:val="24"/>
          <w:lang w:eastAsia="pl-PL"/>
        </w:rPr>
        <w:t xml:space="preserve"> </w:t>
      </w:r>
    </w:p>
    <w:p w14:paraId="3AB07B1F" w14:textId="77777777" w:rsidR="00FA6235" w:rsidRPr="00CB24C3" w:rsidRDefault="00FA6235" w:rsidP="006D72A3">
      <w:pPr>
        <w:rPr>
          <w:rFonts w:ascii="Aptos Display" w:hAnsi="Aptos Display"/>
        </w:rPr>
      </w:pPr>
    </w:p>
    <w:sectPr w:rsidR="00FA6235" w:rsidRPr="00CB24C3" w:rsidSect="006C646B">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94CF" w14:textId="77777777" w:rsidR="00497A07" w:rsidRDefault="00497A07" w:rsidP="00FA6235">
      <w:pPr>
        <w:spacing w:after="0" w:line="240" w:lineRule="auto"/>
      </w:pPr>
      <w:r>
        <w:separator/>
      </w:r>
    </w:p>
  </w:endnote>
  <w:endnote w:type="continuationSeparator" w:id="0">
    <w:p w14:paraId="18504844" w14:textId="77777777" w:rsidR="00497A07" w:rsidRDefault="00497A07" w:rsidP="00FA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147106"/>
      <w:docPartObj>
        <w:docPartGallery w:val="Page Numbers (Bottom of Page)"/>
        <w:docPartUnique/>
      </w:docPartObj>
    </w:sdtPr>
    <w:sdtContent>
      <w:p w14:paraId="6CB69048" w14:textId="77777777" w:rsidR="00FA6235" w:rsidRPr="00FA6235" w:rsidRDefault="00FA6235" w:rsidP="00FA6235">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557F" w14:textId="77777777" w:rsidR="00497A07" w:rsidRDefault="00497A07" w:rsidP="00FA6235">
      <w:pPr>
        <w:spacing w:after="0" w:line="240" w:lineRule="auto"/>
      </w:pPr>
      <w:r>
        <w:separator/>
      </w:r>
    </w:p>
  </w:footnote>
  <w:footnote w:type="continuationSeparator" w:id="0">
    <w:p w14:paraId="0060461E" w14:textId="77777777" w:rsidR="00497A07" w:rsidRDefault="00497A07" w:rsidP="00FA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F87" w14:textId="77777777" w:rsidR="00FA6235" w:rsidRPr="00FA6235" w:rsidRDefault="00FA6235" w:rsidP="00FA6235">
    <w:pPr>
      <w:spacing w:before="120" w:after="0" w:line="288" w:lineRule="auto"/>
      <w:rPr>
        <w:rFonts w:eastAsia="Times New Roman" w:cs="Times New Roman"/>
        <w:szCs w:val="24"/>
        <w:lang w:eastAsia="pl-PL"/>
      </w:rPr>
    </w:pPr>
  </w:p>
  <w:p w14:paraId="0C6011DA" w14:textId="77777777" w:rsidR="00FA6235" w:rsidRPr="00FA6235" w:rsidRDefault="00FA6235" w:rsidP="00FA6235">
    <w:pPr>
      <w:spacing w:after="0" w:line="240" w:lineRule="auto"/>
      <w:rPr>
        <w:rFonts w:ascii="Garamond" w:eastAsia="Times New Roman" w:hAnsi="Garamond" w:cs="Times New Roman"/>
        <w:sz w:val="18"/>
        <w:szCs w:val="24"/>
        <w:lang w:eastAsia="pl-PL"/>
      </w:rPr>
    </w:pPr>
    <w:r w:rsidRPr="00FA6235">
      <w:rPr>
        <w:rFonts w:ascii="Arial" w:eastAsia="Times New Roman" w:hAnsi="Arial" w:cs="Arial"/>
        <w:noProof/>
        <w:color w:val="2E74B5"/>
        <w:sz w:val="22"/>
        <w:szCs w:val="24"/>
        <w:lang w:eastAsia="pl-P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41F0" w14:textId="52132100" w:rsidR="00A40594" w:rsidRDefault="001940F3" w:rsidP="001940F3">
    <w:pPr>
      <w:pStyle w:val="Nagwek"/>
      <w:jc w:val="center"/>
    </w:pPr>
    <w:r w:rsidRPr="00204648">
      <w:rPr>
        <w:rFonts w:ascii="Arial Black" w:hAnsi="Arial Black"/>
        <w:b/>
        <w:bCs/>
        <w:smallCaps/>
        <w:noProof/>
        <w:color w:val="004895"/>
        <w:spacing w:val="-20"/>
        <w:sz w:val="30"/>
        <w:szCs w:val="30"/>
        <w14:textFill>
          <w14:solidFill>
            <w14:srgbClr w14:val="004895">
              <w14:alpha w14:val="30000"/>
            </w14:srgbClr>
          </w14:solidFill>
        </w14:textFill>
      </w:rPr>
      <w:drawing>
        <wp:inline distT="0" distB="0" distL="0" distR="0" wp14:anchorId="42E5DF28" wp14:editId="07AED96D">
          <wp:extent cx="1260000" cy="1256400"/>
          <wp:effectExtent l="0" t="0" r="0" b="1270"/>
          <wp:docPr id="57370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1256400"/>
                  </a:xfrm>
                  <a:prstGeom prst="rect">
                    <a:avLst/>
                  </a:prstGeom>
                  <a:noFill/>
                  <a:ln>
                    <a:noFill/>
                  </a:ln>
                </pic:spPr>
              </pic:pic>
            </a:graphicData>
          </a:graphic>
        </wp:inline>
      </w:drawing>
    </w:r>
  </w:p>
  <w:p w14:paraId="4B726007" w14:textId="77777777" w:rsidR="009B0920" w:rsidRDefault="009B0920" w:rsidP="001940F3">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63CF"/>
    <w:multiLevelType w:val="hybridMultilevel"/>
    <w:tmpl w:val="ABDA6ABA"/>
    <w:lvl w:ilvl="0" w:tplc="7E84033A">
      <w:start w:val="1"/>
      <w:numFmt w:val="lowerRoman"/>
      <w:pStyle w:val="Nagwek4"/>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B43708"/>
    <w:multiLevelType w:val="multilevel"/>
    <w:tmpl w:val="EF30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C082E"/>
    <w:multiLevelType w:val="hybridMultilevel"/>
    <w:tmpl w:val="F0E4DCE8"/>
    <w:lvl w:ilvl="0" w:tplc="09E61FBA">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B524DE"/>
    <w:multiLevelType w:val="hybridMultilevel"/>
    <w:tmpl w:val="18443C3A"/>
    <w:lvl w:ilvl="0" w:tplc="6854F668">
      <w:start w:val="1"/>
      <w:numFmt w:val="bullet"/>
      <w:pStyle w:val="Bezodstpw"/>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1D76599"/>
    <w:multiLevelType w:val="hybridMultilevel"/>
    <w:tmpl w:val="C6A07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287D23"/>
    <w:multiLevelType w:val="multilevel"/>
    <w:tmpl w:val="D390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A1C03"/>
    <w:multiLevelType w:val="hybridMultilevel"/>
    <w:tmpl w:val="B192C50E"/>
    <w:lvl w:ilvl="0" w:tplc="4F2C9E9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97226C"/>
    <w:multiLevelType w:val="hybridMultilevel"/>
    <w:tmpl w:val="637C21C6"/>
    <w:lvl w:ilvl="0" w:tplc="8664185C">
      <w:start w:val="1"/>
      <w:numFmt w:val="upperLetter"/>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7016623">
    <w:abstractNumId w:val="3"/>
  </w:num>
  <w:num w:numId="2" w16cid:durableId="2047755384">
    <w:abstractNumId w:val="2"/>
  </w:num>
  <w:num w:numId="3" w16cid:durableId="287972722">
    <w:abstractNumId w:val="6"/>
  </w:num>
  <w:num w:numId="4" w16cid:durableId="2140949646">
    <w:abstractNumId w:val="7"/>
  </w:num>
  <w:num w:numId="5" w16cid:durableId="564686533">
    <w:abstractNumId w:val="0"/>
  </w:num>
  <w:num w:numId="6" w16cid:durableId="1482237945">
    <w:abstractNumId w:val="4"/>
  </w:num>
  <w:num w:numId="7" w16cid:durableId="1544294993">
    <w:abstractNumId w:val="1"/>
  </w:num>
  <w:num w:numId="8" w16cid:durableId="1513882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1N7UwNzI3MzYyNbBQ0lEKTi0uzszPAykwrwUAWEVJAywAAAA="/>
  </w:docVars>
  <w:rsids>
    <w:rsidRoot w:val="00425911"/>
    <w:rsid w:val="00024358"/>
    <w:rsid w:val="000C3F1F"/>
    <w:rsid w:val="00111D2F"/>
    <w:rsid w:val="001940F3"/>
    <w:rsid w:val="001B593F"/>
    <w:rsid w:val="00200A3F"/>
    <w:rsid w:val="002A7547"/>
    <w:rsid w:val="002E3157"/>
    <w:rsid w:val="00425911"/>
    <w:rsid w:val="004619C4"/>
    <w:rsid w:val="00497A07"/>
    <w:rsid w:val="004D273A"/>
    <w:rsid w:val="00561083"/>
    <w:rsid w:val="0058184B"/>
    <w:rsid w:val="005C5F89"/>
    <w:rsid w:val="006477A0"/>
    <w:rsid w:val="00654999"/>
    <w:rsid w:val="006C646B"/>
    <w:rsid w:val="006D72A3"/>
    <w:rsid w:val="00820A0C"/>
    <w:rsid w:val="008B6254"/>
    <w:rsid w:val="009B0920"/>
    <w:rsid w:val="00A40594"/>
    <w:rsid w:val="00A72D46"/>
    <w:rsid w:val="00A80D89"/>
    <w:rsid w:val="00A83113"/>
    <w:rsid w:val="00C52D7F"/>
    <w:rsid w:val="00C66579"/>
    <w:rsid w:val="00CB24C3"/>
    <w:rsid w:val="00CF0CD7"/>
    <w:rsid w:val="00D66A21"/>
    <w:rsid w:val="00DD5E82"/>
    <w:rsid w:val="00E63B98"/>
    <w:rsid w:val="00E66DEE"/>
    <w:rsid w:val="00E9013D"/>
    <w:rsid w:val="00F579D4"/>
    <w:rsid w:val="00FA6235"/>
    <w:rsid w:val="00FC3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2C25B"/>
  <w15:chartTrackingRefBased/>
  <w15:docId w15:val="{29023EC6-4070-465E-81AE-5B674CB2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254"/>
    <w:pPr>
      <w:spacing w:after="120" w:line="300" w:lineRule="auto"/>
      <w:jc w:val="both"/>
    </w:pPr>
    <w:rPr>
      <w:rFonts w:ascii="Times New Roman" w:hAnsi="Times New Roman"/>
      <w:sz w:val="24"/>
    </w:rPr>
  </w:style>
  <w:style w:type="paragraph" w:styleId="Nagwek1">
    <w:name w:val="heading 1"/>
    <w:basedOn w:val="Normalny"/>
    <w:next w:val="Normalny"/>
    <w:link w:val="Nagwek1Znak"/>
    <w:uiPriority w:val="9"/>
    <w:qFormat/>
    <w:rsid w:val="00A80D89"/>
    <w:pPr>
      <w:keepNext/>
      <w:keepLines/>
      <w:numPr>
        <w:numId w:val="2"/>
      </w:numPr>
      <w:tabs>
        <w:tab w:val="left" w:pos="567"/>
        <w:tab w:val="left" w:pos="1134"/>
      </w:tabs>
      <w:spacing w:before="120"/>
      <w:ind w:left="567" w:hanging="567"/>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024358"/>
    <w:pPr>
      <w:keepNext/>
      <w:keepLines/>
      <w:tabs>
        <w:tab w:val="left" w:pos="1134"/>
        <w:tab w:val="left" w:pos="1701"/>
      </w:tabs>
      <w:ind w:left="567"/>
      <w:outlineLvl w:val="1"/>
    </w:pPr>
    <w:rPr>
      <w:rFonts w:ascii="Aptos Display" w:eastAsiaTheme="majorEastAsia" w:hAnsi="Aptos Display" w:cs="Aptos Serif"/>
      <w:b/>
      <w:iCs/>
      <w:smallCaps/>
      <w:color w:val="004895"/>
      <w:sz w:val="32"/>
      <w:szCs w:val="32"/>
    </w:rPr>
  </w:style>
  <w:style w:type="paragraph" w:styleId="Nagwek3">
    <w:name w:val="heading 3"/>
    <w:basedOn w:val="Normalny"/>
    <w:next w:val="Normalny"/>
    <w:link w:val="Nagwek3Znak"/>
    <w:uiPriority w:val="9"/>
    <w:unhideWhenUsed/>
    <w:qFormat/>
    <w:rsid w:val="00E66DEE"/>
    <w:pPr>
      <w:keepNext/>
      <w:keepLines/>
      <w:numPr>
        <w:numId w:val="4"/>
      </w:numPr>
      <w:tabs>
        <w:tab w:val="left" w:pos="1701"/>
      </w:tabs>
      <w:ind w:left="1701" w:hanging="567"/>
      <w:outlineLvl w:val="2"/>
    </w:pPr>
    <w:rPr>
      <w:rFonts w:eastAsiaTheme="majorEastAsia" w:cstheme="majorBidi"/>
      <w:b/>
      <w:szCs w:val="24"/>
    </w:rPr>
  </w:style>
  <w:style w:type="paragraph" w:styleId="Nagwek4">
    <w:name w:val="heading 4"/>
    <w:basedOn w:val="Normalny"/>
    <w:next w:val="Normalny"/>
    <w:link w:val="Nagwek4Znak"/>
    <w:uiPriority w:val="9"/>
    <w:unhideWhenUsed/>
    <w:qFormat/>
    <w:rsid w:val="00E66DEE"/>
    <w:pPr>
      <w:keepNext/>
      <w:keepLines/>
      <w:numPr>
        <w:numId w:val="5"/>
      </w:numPr>
      <w:ind w:left="2268" w:hanging="567"/>
      <w:outlineLvl w:val="3"/>
    </w:pPr>
    <w:rPr>
      <w:rFonts w:eastAsiaTheme="majorEastAsia" w:cstheme="majorBidi"/>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liases w:val="wypunktowanie"/>
    <w:basedOn w:val="Normalny"/>
    <w:uiPriority w:val="1"/>
    <w:qFormat/>
    <w:rsid w:val="008B6254"/>
    <w:pPr>
      <w:numPr>
        <w:numId w:val="1"/>
      </w:numPr>
      <w:tabs>
        <w:tab w:val="left" w:pos="1134"/>
      </w:tabs>
      <w:ind w:left="567" w:firstLine="0"/>
    </w:pPr>
  </w:style>
  <w:style w:type="character" w:customStyle="1" w:styleId="Nagwek1Znak">
    <w:name w:val="Nagłówek 1 Znak"/>
    <w:basedOn w:val="Domylnaczcionkaakapitu"/>
    <w:link w:val="Nagwek1"/>
    <w:uiPriority w:val="9"/>
    <w:rsid w:val="00A80D89"/>
    <w:rPr>
      <w:rFonts w:ascii="Times New Roman" w:eastAsiaTheme="majorEastAsia" w:hAnsi="Times New Roman" w:cstheme="majorBidi"/>
      <w:b/>
      <w:sz w:val="32"/>
      <w:szCs w:val="32"/>
    </w:rPr>
  </w:style>
  <w:style w:type="character" w:customStyle="1" w:styleId="Nagwek2Znak">
    <w:name w:val="Nagłówek 2 Znak"/>
    <w:basedOn w:val="Domylnaczcionkaakapitu"/>
    <w:link w:val="Nagwek2"/>
    <w:uiPriority w:val="9"/>
    <w:rsid w:val="00024358"/>
    <w:rPr>
      <w:rFonts w:ascii="Aptos Display" w:eastAsiaTheme="majorEastAsia" w:hAnsi="Aptos Display" w:cs="Aptos Serif"/>
      <w:b/>
      <w:iCs/>
      <w:smallCaps/>
      <w:color w:val="004895"/>
      <w:sz w:val="32"/>
      <w:szCs w:val="32"/>
    </w:rPr>
  </w:style>
  <w:style w:type="character" w:customStyle="1" w:styleId="Nagwek3Znak">
    <w:name w:val="Nagłówek 3 Znak"/>
    <w:basedOn w:val="Domylnaczcionkaakapitu"/>
    <w:link w:val="Nagwek3"/>
    <w:uiPriority w:val="9"/>
    <w:rsid w:val="00E66DEE"/>
    <w:rPr>
      <w:rFonts w:ascii="Times New Roman" w:eastAsiaTheme="majorEastAsia" w:hAnsi="Times New Roman" w:cstheme="majorBidi"/>
      <w:b/>
      <w:sz w:val="24"/>
      <w:szCs w:val="24"/>
    </w:rPr>
  </w:style>
  <w:style w:type="character" w:customStyle="1" w:styleId="Nagwek4Znak">
    <w:name w:val="Nagłówek 4 Znak"/>
    <w:basedOn w:val="Domylnaczcionkaakapitu"/>
    <w:link w:val="Nagwek4"/>
    <w:uiPriority w:val="9"/>
    <w:rsid w:val="00E66DEE"/>
    <w:rPr>
      <w:rFonts w:ascii="Times New Roman" w:eastAsiaTheme="majorEastAsia" w:hAnsi="Times New Roman" w:cstheme="majorBidi"/>
      <w:i/>
      <w:iCs/>
      <w:sz w:val="24"/>
    </w:rPr>
  </w:style>
  <w:style w:type="paragraph" w:styleId="Nagwek">
    <w:name w:val="header"/>
    <w:basedOn w:val="Normalny"/>
    <w:link w:val="NagwekZnak"/>
    <w:uiPriority w:val="99"/>
    <w:unhideWhenUsed/>
    <w:rsid w:val="00FA62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6235"/>
    <w:rPr>
      <w:rFonts w:ascii="Times New Roman" w:hAnsi="Times New Roman"/>
      <w:sz w:val="24"/>
    </w:rPr>
  </w:style>
  <w:style w:type="paragraph" w:styleId="Stopka">
    <w:name w:val="footer"/>
    <w:basedOn w:val="Normalny"/>
    <w:link w:val="StopkaZnak"/>
    <w:uiPriority w:val="99"/>
    <w:unhideWhenUsed/>
    <w:rsid w:val="00FA62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6235"/>
    <w:rPr>
      <w:rFonts w:ascii="Times New Roman" w:hAnsi="Times New Roman"/>
      <w:sz w:val="24"/>
    </w:rPr>
  </w:style>
  <w:style w:type="table" w:styleId="Tabela-Siatka">
    <w:name w:val="Table Grid"/>
    <w:basedOn w:val="Standardowy"/>
    <w:rsid w:val="00FA62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A6235"/>
    <w:pPr>
      <w:ind w:left="720"/>
      <w:contextualSpacing/>
    </w:pPr>
  </w:style>
  <w:style w:type="character" w:styleId="Hipercze">
    <w:name w:val="Hyperlink"/>
    <w:basedOn w:val="Domylnaczcionkaakapitu"/>
    <w:uiPriority w:val="99"/>
    <w:unhideWhenUsed/>
    <w:rsid w:val="00CB24C3"/>
    <w:rPr>
      <w:color w:val="0563C1" w:themeColor="hyperlink"/>
      <w:u w:val="single"/>
    </w:rPr>
  </w:style>
  <w:style w:type="character" w:styleId="UyteHipercze">
    <w:name w:val="FollowedHyperlink"/>
    <w:basedOn w:val="Domylnaczcionkaakapitu"/>
    <w:uiPriority w:val="99"/>
    <w:semiHidden/>
    <w:unhideWhenUsed/>
    <w:rsid w:val="00CB2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izba-gospodarcza-transportu-l%C4%85doweg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gtl.pl" TargetMode="External"/><Relationship Id="rId12" Type="http://schemas.openxmlformats.org/officeDocument/2006/relationships/hyperlink" Target="mailto:katarzyna.jung@igtl.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ciej.gladyga@igtl.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arita.szustak@igtl.pl" TargetMode="External"/><Relationship Id="rId4" Type="http://schemas.openxmlformats.org/officeDocument/2006/relationships/webSettings" Target="webSettings.xml"/><Relationship Id="rId9" Type="http://schemas.openxmlformats.org/officeDocument/2006/relationships/hyperlink" Target="mailto:igtl@igtl.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SynologyDrive\Maciek\Dell\szablon2025.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szablon2025</Template>
  <TotalTime>12</TotalTime>
  <Pages>4</Pages>
  <Words>1118</Words>
  <Characters>7157</Characters>
  <Application>Microsoft Office Word</Application>
  <DocSecurity>0</DocSecurity>
  <Lines>130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dc:creator>
  <cp:keywords/>
  <dc:description/>
  <cp:lastModifiedBy>Maciej Gładyga</cp:lastModifiedBy>
  <cp:revision>1</cp:revision>
  <dcterms:created xsi:type="dcterms:W3CDTF">2026-06-12T08:57:00Z</dcterms:created>
  <dcterms:modified xsi:type="dcterms:W3CDTF">2026-06-12T09:35:00Z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2f36b395-eb24-4363-9eec-4aab75712f7e</vt:lpwstr>
  </property>
</Properties>
</file>